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4F3C" w:rsidRPr="00DE11BC" w:rsidRDefault="00A84F3C" w:rsidP="00DE11BC">
      <w:pPr>
        <w:pStyle w:val="Untertitel"/>
        <w:spacing w:line="360" w:lineRule="auto"/>
        <w:rPr>
          <w:rFonts w:cs="Arial"/>
          <w:b w:val="0"/>
          <w:sz w:val="22"/>
        </w:rPr>
      </w:pPr>
    </w:p>
    <w:p w:rsidR="00A84F3C" w:rsidRPr="00DE11BC" w:rsidRDefault="00A84F3C" w:rsidP="00DE11BC">
      <w:pPr>
        <w:pStyle w:val="Kopfzeile"/>
        <w:tabs>
          <w:tab w:val="clear" w:pos="4536"/>
          <w:tab w:val="clear" w:pos="9072"/>
        </w:tabs>
        <w:spacing w:line="360" w:lineRule="auto"/>
        <w:rPr>
          <w:rFonts w:cs="Arial"/>
          <w:sz w:val="22"/>
        </w:rPr>
      </w:pPr>
    </w:p>
    <w:p w:rsidR="00A84F3C" w:rsidRPr="00DE11BC" w:rsidRDefault="00A84F3C" w:rsidP="00DE11BC">
      <w:pPr>
        <w:pStyle w:val="Kopfzeile"/>
        <w:tabs>
          <w:tab w:val="clear" w:pos="4536"/>
          <w:tab w:val="clear" w:pos="9072"/>
          <w:tab w:val="left" w:pos="8222"/>
        </w:tabs>
        <w:spacing w:line="360" w:lineRule="auto"/>
        <w:rPr>
          <w:rFonts w:cs="Arial"/>
          <w:sz w:val="22"/>
        </w:rPr>
      </w:pPr>
    </w:p>
    <w:p w:rsidR="009C5F91" w:rsidRPr="00541077" w:rsidRDefault="00CB2266" w:rsidP="009C5F91">
      <w:pPr>
        <w:tabs>
          <w:tab w:val="left" w:pos="7088"/>
        </w:tabs>
        <w:spacing w:line="360" w:lineRule="auto"/>
        <w:rPr>
          <w:sz w:val="14"/>
          <w:szCs w:val="18"/>
          <w:lang w:val="en-US"/>
        </w:rPr>
      </w:pPr>
      <w:r>
        <w:rPr>
          <w:sz w:val="16"/>
          <w:lang w:val="en-US"/>
        </w:rPr>
        <w:t>24</w:t>
      </w:r>
      <w:r w:rsidR="009C5F91" w:rsidRPr="005E7146">
        <w:rPr>
          <w:sz w:val="16"/>
          <w:vertAlign w:val="superscript"/>
          <w:lang w:val="en-US"/>
        </w:rPr>
        <w:t>th</w:t>
      </w:r>
      <w:r w:rsidR="009C5F91">
        <w:rPr>
          <w:sz w:val="16"/>
          <w:lang w:val="en-US"/>
        </w:rPr>
        <w:t xml:space="preserve"> </w:t>
      </w:r>
      <w:r>
        <w:rPr>
          <w:sz w:val="16"/>
          <w:lang w:val="en-US"/>
        </w:rPr>
        <w:t>August</w:t>
      </w:r>
      <w:r w:rsidR="009C5F91">
        <w:rPr>
          <w:sz w:val="16"/>
          <w:lang w:val="en-US"/>
        </w:rPr>
        <w:t xml:space="preserve"> 2018</w:t>
      </w:r>
    </w:p>
    <w:p w:rsidR="00A65266" w:rsidRPr="00DE11BC" w:rsidRDefault="00A65266" w:rsidP="00DE11BC">
      <w:pPr>
        <w:tabs>
          <w:tab w:val="left" w:pos="7088"/>
        </w:tabs>
        <w:spacing w:line="360" w:lineRule="auto"/>
        <w:rPr>
          <w:rFonts w:cs="Arial"/>
          <w:sz w:val="16"/>
          <w:lang w:val="en-US"/>
        </w:rPr>
      </w:pPr>
    </w:p>
    <w:p w:rsidR="00CB2266" w:rsidRDefault="00CB2266" w:rsidP="00CB2266">
      <w:r w:rsidRPr="00CB2266">
        <w:rPr>
          <w:rFonts w:eastAsiaTheme="minorHAnsi" w:cs="Arial"/>
          <w:b/>
          <w:sz w:val="28"/>
          <w:lang w:val="en-GB"/>
        </w:rPr>
        <w:t>Precise pressure monitoring in systems and piping</w:t>
      </w:r>
    </w:p>
    <w:p w:rsidR="00DE11BC" w:rsidRDefault="00DE11BC" w:rsidP="00DE11BC">
      <w:pPr>
        <w:spacing w:line="360" w:lineRule="auto"/>
        <w:rPr>
          <w:rFonts w:eastAsiaTheme="minorHAnsi" w:cs="Arial"/>
          <w:b/>
          <w:i/>
          <w:sz w:val="24"/>
          <w:lang w:val="en-GB"/>
        </w:rPr>
      </w:pPr>
    </w:p>
    <w:p w:rsidR="00CB2266" w:rsidRDefault="00CB2266" w:rsidP="00CB2266">
      <w:pPr>
        <w:spacing w:line="360" w:lineRule="auto"/>
      </w:pPr>
      <w:r w:rsidRPr="00CB2266">
        <w:rPr>
          <w:rFonts w:eastAsiaTheme="minorHAnsi" w:cs="Arial"/>
          <w:b/>
          <w:i/>
          <w:sz w:val="24"/>
          <w:lang w:val="en-GB"/>
        </w:rPr>
        <w:t>GEMÜ's new 3140 series pressure gauges facilitate precision measuring across a wider range of pressures and temperatures. With these latest additions to their product portfolio, Ingelfingen-based valve specialists GEMÜ are modernising their range of measurement systems.</w:t>
      </w:r>
    </w:p>
    <w:p w:rsidR="00DE11BC" w:rsidRDefault="00DE11BC" w:rsidP="00DE11BC">
      <w:pPr>
        <w:spacing w:line="360" w:lineRule="auto"/>
        <w:rPr>
          <w:rFonts w:eastAsiaTheme="minorHAnsi" w:cs="Arial"/>
          <w:b/>
          <w:i/>
          <w:sz w:val="24"/>
          <w:lang w:val="en-GB"/>
        </w:rPr>
      </w:pPr>
      <w:bookmarkStart w:id="0" w:name="_GoBack"/>
      <w:bookmarkEnd w:id="0"/>
    </w:p>
    <w:p w:rsidR="00CB2266" w:rsidRDefault="00CB2266" w:rsidP="00CB2266">
      <w:pPr>
        <w:spacing w:line="360" w:lineRule="auto"/>
      </w:pPr>
      <w:r>
        <w:rPr>
          <w:rFonts w:eastAsiaTheme="minorHAnsi" w:cstheme="minorBidi"/>
          <w:lang w:val="en-GB"/>
        </w:rPr>
        <w:t xml:space="preserve">As part of this update to their range of pressure measurement systems, GEMÜ will be replacing the type 3120 with the new pressure transducers and pressure switches of the GEMÜ 3140 series. Compared to its predecessor, the new product range impresses with a far broader measuring scope, as well as </w:t>
      </w:r>
      <w:proofErr w:type="gramStart"/>
      <w:r>
        <w:rPr>
          <w:rFonts w:eastAsiaTheme="minorHAnsi" w:cstheme="minorBidi"/>
          <w:lang w:val="en-GB"/>
        </w:rPr>
        <w:t>a number of</w:t>
      </w:r>
      <w:proofErr w:type="gramEnd"/>
      <w:r>
        <w:rPr>
          <w:rFonts w:eastAsiaTheme="minorHAnsi" w:cstheme="minorBidi"/>
          <w:lang w:val="en-GB"/>
        </w:rPr>
        <w:t xml:space="preserve"> electrical design features and important approvals.</w:t>
      </w:r>
    </w:p>
    <w:p w:rsidR="00CB2266" w:rsidRDefault="00CB2266" w:rsidP="00CB2266">
      <w:pPr>
        <w:spacing w:line="360" w:lineRule="auto"/>
      </w:pPr>
      <w:r>
        <w:rPr>
          <w:rFonts w:eastAsiaTheme="minorHAnsi" w:cstheme="minorBidi"/>
          <w:lang w:val="en-GB"/>
        </w:rPr>
        <w:t>The GEMÜ 3140 series is designed for both liquid and gaseous media at pressures of between 0 and 40 bar and temperatures of between -40 and +125 °C. The integrated high-quality ceramic sensor reliably converts the pressure into a proportional electrical signal – at an accuracy of 0.5% FSO in accordance with IEC 60770.</w:t>
      </w:r>
    </w:p>
    <w:p w:rsidR="00CB2266" w:rsidRDefault="00CB2266" w:rsidP="00CB2266">
      <w:pPr>
        <w:spacing w:line="360" w:lineRule="auto"/>
        <w:rPr>
          <w:rFonts w:eastAsiaTheme="minorHAnsi" w:cstheme="minorBidi"/>
          <w:b/>
          <w:lang w:val="en-GB"/>
        </w:rPr>
      </w:pPr>
    </w:p>
    <w:p w:rsidR="00CB2266" w:rsidRPr="00CB2266" w:rsidRDefault="00CB2266" w:rsidP="00CB2266">
      <w:pPr>
        <w:spacing w:line="360" w:lineRule="auto"/>
        <w:rPr>
          <w:b/>
        </w:rPr>
      </w:pPr>
      <w:r w:rsidRPr="00CB2266">
        <w:rPr>
          <w:rFonts w:eastAsiaTheme="minorHAnsi" w:cstheme="minorBidi"/>
          <w:b/>
          <w:lang w:val="en-GB"/>
        </w:rPr>
        <w:t>IO-Link for intelligent networking</w:t>
      </w:r>
    </w:p>
    <w:p w:rsidR="00CB2266" w:rsidRDefault="00CB2266" w:rsidP="00CB2266">
      <w:pPr>
        <w:spacing w:line="360" w:lineRule="auto"/>
      </w:pPr>
      <w:proofErr w:type="gramStart"/>
      <w:r>
        <w:rPr>
          <w:rFonts w:eastAsiaTheme="minorHAnsi" w:cstheme="minorBidi"/>
          <w:lang w:val="en-GB"/>
        </w:rPr>
        <w:t>In order to</w:t>
      </w:r>
      <w:proofErr w:type="gramEnd"/>
      <w:r>
        <w:rPr>
          <w:rFonts w:eastAsiaTheme="minorHAnsi" w:cstheme="minorBidi"/>
          <w:lang w:val="en-GB"/>
        </w:rPr>
        <w:t xml:space="preserve"> optimize adaptability for different applications, all the standard electrical and mechanical connections are provided. With an IO-Link interface, the GEMÜ 3140 pressure transducers/switches can be used centrally to automate and monitor processes. This means leakages and gauge pressure can be detected early for instance.</w:t>
      </w:r>
    </w:p>
    <w:p w:rsidR="00CB2266" w:rsidRDefault="00CB2266" w:rsidP="00CB2266">
      <w:pPr>
        <w:spacing w:line="360" w:lineRule="auto"/>
        <w:rPr>
          <w:rFonts w:eastAsiaTheme="minorHAnsi" w:cstheme="minorBidi"/>
          <w:b/>
          <w:lang w:val="en-GB"/>
        </w:rPr>
      </w:pPr>
    </w:p>
    <w:p w:rsidR="00CB2266" w:rsidRPr="00CB2266" w:rsidRDefault="00CB2266" w:rsidP="00CB2266">
      <w:pPr>
        <w:spacing w:line="360" w:lineRule="auto"/>
        <w:rPr>
          <w:b/>
        </w:rPr>
      </w:pPr>
      <w:r w:rsidRPr="00CB2266">
        <w:rPr>
          <w:rFonts w:eastAsiaTheme="minorHAnsi" w:cstheme="minorBidi"/>
          <w:b/>
          <w:lang w:val="en-GB"/>
        </w:rPr>
        <w:t>Versatility</w:t>
      </w:r>
    </w:p>
    <w:p w:rsidR="00CB2266" w:rsidRDefault="00CB2266" w:rsidP="00CB2266">
      <w:pPr>
        <w:spacing w:line="360" w:lineRule="auto"/>
      </w:pPr>
      <w:r>
        <w:rPr>
          <w:rFonts w:eastAsiaTheme="minorHAnsi" w:cstheme="minorBidi"/>
          <w:lang w:val="en-GB"/>
        </w:rPr>
        <w:t>The pressure measurement devices in the GEMÜ 3140 series can be used for a variety of industrial applications. Besides calculating the process pressure and measuring a pressure differential, the GEMÜ 3140 pressure transducers/switches can also be employed to reliably control, measure and monitor the level during filling processes. The integrated sensor is suitable for use with both highly viscous and contaminated media and, thanks to its high-quality material selection, it can even be used with corrosive media, such as for demanding applications with acids and alkalis.</w:t>
      </w:r>
    </w:p>
    <w:p w:rsidR="00DE11BC" w:rsidRPr="00DE11BC" w:rsidRDefault="00CB2266" w:rsidP="00CB2266">
      <w:pPr>
        <w:spacing w:line="360" w:lineRule="auto"/>
        <w:rPr>
          <w:rFonts w:cs="Arial"/>
          <w:sz w:val="22"/>
          <w:szCs w:val="22"/>
        </w:rPr>
      </w:pPr>
      <w:r>
        <w:rPr>
          <w:rFonts w:eastAsiaTheme="minorHAnsi" w:cstheme="minorBidi"/>
          <w:lang w:val="en-GB"/>
        </w:rPr>
        <w:lastRenderedPageBreak/>
        <w:t>GEMÜ 3140 products have been certified in accordance with UL, SIL2 and IECEx. Both the explosion-proof and the SIL versions are available as options. Depending on the version, the product can also feature a rotatable LED display. This means the user can easily view the current operating parameters via a 4-digit display, no matter where the device is installed.</w:t>
      </w:r>
    </w:p>
    <w:p w:rsidR="009C5F91" w:rsidRPr="00E35474" w:rsidRDefault="009C5F91" w:rsidP="009C5F91">
      <w:pPr>
        <w:autoSpaceDE w:val="0"/>
        <w:autoSpaceDN w:val="0"/>
        <w:adjustRightInd w:val="0"/>
        <w:spacing w:line="360" w:lineRule="auto"/>
        <w:rPr>
          <w:rFonts w:cs="Arial"/>
          <w:b/>
          <w:sz w:val="22"/>
          <w:szCs w:val="22"/>
          <w:lang w:val="en-GB"/>
        </w:rPr>
      </w:pPr>
    </w:p>
    <w:p w:rsidR="009C5F91" w:rsidRDefault="009C5F91" w:rsidP="009C5F91">
      <w:pPr>
        <w:autoSpaceDE w:val="0"/>
        <w:autoSpaceDN w:val="0"/>
        <w:adjustRightInd w:val="0"/>
        <w:spacing w:line="360" w:lineRule="auto"/>
        <w:rPr>
          <w:rFonts w:cs="Arial"/>
          <w:b/>
          <w:lang w:val="en-US"/>
        </w:rPr>
      </w:pPr>
      <w:r w:rsidRPr="00E35474">
        <w:rPr>
          <w:rFonts w:cs="Arial"/>
          <w:b/>
          <w:lang w:val="en-US"/>
        </w:rPr>
        <w:t>Background information</w:t>
      </w:r>
    </w:p>
    <w:p w:rsidR="00DA00AF" w:rsidRPr="00E35474" w:rsidRDefault="00DA00AF" w:rsidP="009C5F91">
      <w:pPr>
        <w:autoSpaceDE w:val="0"/>
        <w:autoSpaceDN w:val="0"/>
        <w:adjustRightInd w:val="0"/>
        <w:spacing w:line="360" w:lineRule="auto"/>
        <w:rPr>
          <w:rFonts w:cs="Arial"/>
          <w:b/>
          <w:lang w:val="en-US"/>
        </w:rPr>
      </w:pPr>
    </w:p>
    <w:p w:rsidR="009C5F91" w:rsidRDefault="009C5F91" w:rsidP="009C5F91">
      <w:pPr>
        <w:autoSpaceDE w:val="0"/>
        <w:autoSpaceDN w:val="0"/>
        <w:adjustRightInd w:val="0"/>
        <w:spacing w:line="360" w:lineRule="auto"/>
        <w:rPr>
          <w:rFonts w:cs="Arial"/>
        </w:rPr>
      </w:pPr>
      <w:r>
        <w:rPr>
          <w:rFonts w:cs="Arial"/>
        </w:rPr>
        <w:t xml:space="preserve">The GEMÜ Group </w:t>
      </w:r>
      <w:proofErr w:type="spellStart"/>
      <w:r>
        <w:rPr>
          <w:rFonts w:cs="Arial"/>
        </w:rPr>
        <w:t>develops</w:t>
      </w:r>
      <w:proofErr w:type="spellEnd"/>
      <w:r>
        <w:rPr>
          <w:rFonts w:cs="Arial"/>
        </w:rPr>
        <w:t xml:space="preserve"> and </w:t>
      </w:r>
      <w:proofErr w:type="spellStart"/>
      <w:r>
        <w:rPr>
          <w:rFonts w:cs="Arial"/>
        </w:rPr>
        <w:t>manufactures</w:t>
      </w:r>
      <w:proofErr w:type="spellEnd"/>
      <w:r>
        <w:rPr>
          <w:rFonts w:cs="Arial"/>
        </w:rPr>
        <w:t xml:space="preserve"> </w:t>
      </w:r>
      <w:proofErr w:type="spellStart"/>
      <w:r>
        <w:rPr>
          <w:rFonts w:cs="Arial"/>
        </w:rPr>
        <w:t>valves</w:t>
      </w:r>
      <w:proofErr w:type="spellEnd"/>
      <w:r>
        <w:rPr>
          <w:rFonts w:cs="Arial"/>
        </w:rPr>
        <w:t xml:space="preserve">, </w:t>
      </w:r>
      <w:proofErr w:type="spellStart"/>
      <w:r>
        <w:rPr>
          <w:rFonts w:cs="Arial"/>
        </w:rPr>
        <w:t>measurement</w:t>
      </w:r>
      <w:proofErr w:type="spellEnd"/>
      <w:r>
        <w:rPr>
          <w:rFonts w:cs="Arial"/>
        </w:rPr>
        <w:t xml:space="preserve"> and </w:t>
      </w:r>
      <w:proofErr w:type="spellStart"/>
      <w:r>
        <w:rPr>
          <w:rFonts w:cs="Arial"/>
        </w:rPr>
        <w:t>control</w:t>
      </w:r>
      <w:proofErr w:type="spellEnd"/>
      <w:r>
        <w:rPr>
          <w:rFonts w:cs="Arial"/>
        </w:rPr>
        <w:t xml:space="preserve"> </w:t>
      </w:r>
      <w:proofErr w:type="spellStart"/>
      <w:r>
        <w:rPr>
          <w:rFonts w:cs="Arial"/>
        </w:rPr>
        <w:t>systems</w:t>
      </w:r>
      <w:proofErr w:type="spellEnd"/>
      <w:r>
        <w:rPr>
          <w:rFonts w:cs="Arial"/>
        </w:rPr>
        <w:t xml:space="preserve"> </w:t>
      </w:r>
      <w:proofErr w:type="spellStart"/>
      <w:r>
        <w:rPr>
          <w:rFonts w:cs="Arial"/>
        </w:rPr>
        <w:t>for</w:t>
      </w:r>
      <w:proofErr w:type="spellEnd"/>
      <w:r>
        <w:rPr>
          <w:rFonts w:cs="Arial"/>
        </w:rPr>
        <w:t xml:space="preserve"> </w:t>
      </w:r>
      <w:proofErr w:type="spellStart"/>
      <w:r>
        <w:rPr>
          <w:rFonts w:cs="Arial"/>
        </w:rPr>
        <w:t>liquids</w:t>
      </w:r>
      <w:proofErr w:type="spellEnd"/>
      <w:r>
        <w:rPr>
          <w:rFonts w:cs="Arial"/>
        </w:rPr>
        <w:t xml:space="preserve">, </w:t>
      </w:r>
      <w:proofErr w:type="spellStart"/>
      <w:r>
        <w:rPr>
          <w:rFonts w:cs="Arial"/>
        </w:rPr>
        <w:t>vapours</w:t>
      </w:r>
      <w:proofErr w:type="spellEnd"/>
      <w:r>
        <w:rPr>
          <w:rFonts w:cs="Arial"/>
        </w:rPr>
        <w:t xml:space="preserve"> and </w:t>
      </w:r>
      <w:proofErr w:type="spellStart"/>
      <w:r>
        <w:rPr>
          <w:rFonts w:cs="Arial"/>
        </w:rPr>
        <w:t>gases</w:t>
      </w:r>
      <w:proofErr w:type="spellEnd"/>
      <w:r>
        <w:rPr>
          <w:rFonts w:cs="Arial"/>
        </w:rPr>
        <w:t xml:space="preserve">. GEMÜ </w:t>
      </w:r>
      <w:proofErr w:type="spellStart"/>
      <w:r>
        <w:rPr>
          <w:rFonts w:cs="Arial"/>
        </w:rPr>
        <w:t>is</w:t>
      </w:r>
      <w:proofErr w:type="spellEnd"/>
      <w:r>
        <w:rPr>
          <w:rFonts w:cs="Arial"/>
        </w:rPr>
        <w:t xml:space="preserve"> a global </w:t>
      </w:r>
      <w:proofErr w:type="spellStart"/>
      <w:r>
        <w:rPr>
          <w:rFonts w:cs="Arial"/>
        </w:rPr>
        <w:t>market</w:t>
      </w:r>
      <w:proofErr w:type="spellEnd"/>
      <w:r>
        <w:rPr>
          <w:rFonts w:cs="Arial"/>
        </w:rPr>
        <w:t xml:space="preserve"> </w:t>
      </w:r>
      <w:proofErr w:type="spellStart"/>
      <w:r>
        <w:rPr>
          <w:rFonts w:cs="Arial"/>
        </w:rPr>
        <w:t>leader</w:t>
      </w:r>
      <w:proofErr w:type="spellEnd"/>
      <w:r>
        <w:rPr>
          <w:rFonts w:cs="Arial"/>
        </w:rPr>
        <w:t xml:space="preserve"> </w:t>
      </w:r>
      <w:proofErr w:type="spellStart"/>
      <w:r>
        <w:rPr>
          <w:rFonts w:cs="Arial"/>
        </w:rPr>
        <w:t>for</w:t>
      </w:r>
      <w:proofErr w:type="spellEnd"/>
      <w:r>
        <w:rPr>
          <w:rFonts w:cs="Arial"/>
        </w:rPr>
        <w:t xml:space="preserve"> sterile </w:t>
      </w:r>
      <w:proofErr w:type="spellStart"/>
      <w:r>
        <w:rPr>
          <w:rFonts w:cs="Arial"/>
        </w:rPr>
        <w:t>applications</w:t>
      </w:r>
      <w:proofErr w:type="spellEnd"/>
      <w:r>
        <w:rPr>
          <w:rFonts w:cs="Arial"/>
        </w:rPr>
        <w:t>.</w:t>
      </w:r>
    </w:p>
    <w:p w:rsidR="009C5F91" w:rsidRPr="009C5F91" w:rsidRDefault="009C5F91" w:rsidP="009C5F91">
      <w:pPr>
        <w:autoSpaceDE w:val="0"/>
        <w:autoSpaceDN w:val="0"/>
        <w:adjustRightInd w:val="0"/>
        <w:spacing w:line="360" w:lineRule="auto"/>
        <w:rPr>
          <w:rFonts w:cs="Arial"/>
        </w:rPr>
      </w:pPr>
      <w:proofErr w:type="spellStart"/>
      <w:r w:rsidRPr="009C5F91">
        <w:rPr>
          <w:rFonts w:cs="Arial"/>
        </w:rPr>
        <w:t>Since</w:t>
      </w:r>
      <w:proofErr w:type="spellEnd"/>
      <w:r w:rsidRPr="009C5F91">
        <w:rPr>
          <w:rFonts w:cs="Arial"/>
        </w:rPr>
        <w:t xml:space="preserve"> 1964, </w:t>
      </w:r>
      <w:proofErr w:type="spellStart"/>
      <w:r w:rsidRPr="009C5F91">
        <w:rPr>
          <w:rFonts w:cs="Arial"/>
        </w:rPr>
        <w:t>this</w:t>
      </w:r>
      <w:proofErr w:type="spellEnd"/>
      <w:r w:rsidRPr="009C5F91">
        <w:rPr>
          <w:rFonts w:cs="Arial"/>
        </w:rPr>
        <w:t xml:space="preserve"> </w:t>
      </w:r>
      <w:proofErr w:type="spellStart"/>
      <w:r w:rsidRPr="009C5F91">
        <w:rPr>
          <w:rFonts w:cs="Arial"/>
        </w:rPr>
        <w:t>globally</w:t>
      </w:r>
      <w:proofErr w:type="spellEnd"/>
      <w:r w:rsidRPr="009C5F91">
        <w:rPr>
          <w:rFonts w:cs="Arial"/>
        </w:rPr>
        <w:t xml:space="preserve"> </w:t>
      </w:r>
      <w:proofErr w:type="spellStart"/>
      <w:r w:rsidRPr="009C5F91">
        <w:rPr>
          <w:rFonts w:cs="Arial"/>
        </w:rPr>
        <w:t>focused</w:t>
      </w:r>
      <w:proofErr w:type="spellEnd"/>
      <w:r w:rsidRPr="009C5F91">
        <w:rPr>
          <w:rFonts w:cs="Arial"/>
        </w:rPr>
        <w:t xml:space="preserve">, </w:t>
      </w:r>
      <w:proofErr w:type="spellStart"/>
      <w:r w:rsidRPr="009C5F91">
        <w:rPr>
          <w:rFonts w:cs="Arial"/>
        </w:rPr>
        <w:t>independent</w:t>
      </w:r>
      <w:proofErr w:type="spellEnd"/>
      <w:r w:rsidRPr="009C5F91">
        <w:rPr>
          <w:rFonts w:cs="Arial"/>
        </w:rPr>
        <w:t xml:space="preserve"> </w:t>
      </w:r>
      <w:proofErr w:type="spellStart"/>
      <w:r w:rsidRPr="009C5F91">
        <w:rPr>
          <w:rFonts w:cs="Arial"/>
        </w:rPr>
        <w:t>family</w:t>
      </w:r>
      <w:proofErr w:type="spellEnd"/>
      <w:r w:rsidRPr="009C5F91">
        <w:rPr>
          <w:rFonts w:cs="Arial"/>
        </w:rPr>
        <w:t xml:space="preserve"> </w:t>
      </w:r>
      <w:proofErr w:type="spellStart"/>
      <w:r w:rsidRPr="009C5F91">
        <w:rPr>
          <w:rFonts w:cs="Arial"/>
        </w:rPr>
        <w:t>owned</w:t>
      </w:r>
      <w:proofErr w:type="spellEnd"/>
      <w:r w:rsidRPr="009C5F91">
        <w:rPr>
          <w:rFonts w:cs="Arial"/>
        </w:rPr>
        <w:t xml:space="preserve"> </w:t>
      </w:r>
      <w:proofErr w:type="spellStart"/>
      <w:r w:rsidRPr="009C5F91">
        <w:rPr>
          <w:rFonts w:cs="Arial"/>
        </w:rPr>
        <w:t>enterprise</w:t>
      </w:r>
      <w:proofErr w:type="spellEnd"/>
      <w:r w:rsidRPr="009C5F91">
        <w:rPr>
          <w:rFonts w:cs="Arial"/>
        </w:rPr>
        <w:t xml:space="preserve"> </w:t>
      </w:r>
      <w:proofErr w:type="spellStart"/>
      <w:r w:rsidRPr="009C5F91">
        <w:rPr>
          <w:rFonts w:cs="Arial"/>
        </w:rPr>
        <w:t>has</w:t>
      </w:r>
      <w:proofErr w:type="spellEnd"/>
      <w:r w:rsidRPr="009C5F91">
        <w:rPr>
          <w:rFonts w:cs="Arial"/>
        </w:rPr>
        <w:t xml:space="preserve"> </w:t>
      </w:r>
      <w:proofErr w:type="spellStart"/>
      <w:r w:rsidRPr="009C5F91">
        <w:rPr>
          <w:rFonts w:cs="Arial"/>
        </w:rPr>
        <w:t>established</w:t>
      </w:r>
      <w:proofErr w:type="spellEnd"/>
      <w:r w:rsidRPr="009C5F91">
        <w:rPr>
          <w:rFonts w:cs="Arial"/>
        </w:rPr>
        <w:t xml:space="preserve"> </w:t>
      </w:r>
      <w:proofErr w:type="spellStart"/>
      <w:r w:rsidRPr="009C5F91">
        <w:rPr>
          <w:rFonts w:cs="Arial"/>
        </w:rPr>
        <w:t>itself</w:t>
      </w:r>
      <w:proofErr w:type="spellEnd"/>
      <w:r w:rsidRPr="009C5F91">
        <w:rPr>
          <w:rFonts w:cs="Arial"/>
        </w:rPr>
        <w:t xml:space="preserve"> in </w:t>
      </w:r>
      <w:proofErr w:type="spellStart"/>
      <w:r w:rsidRPr="009C5F91">
        <w:rPr>
          <w:rFonts w:cs="Arial"/>
        </w:rPr>
        <w:t>important</w:t>
      </w:r>
      <w:proofErr w:type="spellEnd"/>
      <w:r w:rsidRPr="009C5F91">
        <w:rPr>
          <w:rFonts w:cs="Arial"/>
        </w:rPr>
        <w:t xml:space="preserve"> </w:t>
      </w:r>
      <w:proofErr w:type="spellStart"/>
      <w:r w:rsidRPr="009C5F91">
        <w:rPr>
          <w:rFonts w:cs="Arial"/>
        </w:rPr>
        <w:t>industrial</w:t>
      </w:r>
      <w:proofErr w:type="spellEnd"/>
      <w:r w:rsidRPr="009C5F91">
        <w:rPr>
          <w:rFonts w:cs="Arial"/>
        </w:rPr>
        <w:t xml:space="preserve"> </w:t>
      </w:r>
      <w:proofErr w:type="spellStart"/>
      <w:r w:rsidRPr="009C5F91">
        <w:rPr>
          <w:rFonts w:cs="Arial"/>
        </w:rPr>
        <w:t>sectors</w:t>
      </w:r>
      <w:proofErr w:type="spellEnd"/>
      <w:r w:rsidRPr="009C5F91">
        <w:rPr>
          <w:rFonts w:cs="Arial"/>
        </w:rPr>
        <w:t xml:space="preserve"> </w:t>
      </w:r>
      <w:proofErr w:type="spellStart"/>
      <w:r w:rsidRPr="009C5F91">
        <w:rPr>
          <w:rFonts w:cs="Arial"/>
        </w:rPr>
        <w:t>thanks</w:t>
      </w:r>
      <w:proofErr w:type="spellEnd"/>
      <w:r w:rsidRPr="009C5F91">
        <w:rPr>
          <w:rFonts w:cs="Arial"/>
        </w:rPr>
        <w:t xml:space="preserve"> </w:t>
      </w:r>
      <w:proofErr w:type="spellStart"/>
      <w:r w:rsidRPr="009C5F91">
        <w:rPr>
          <w:rFonts w:cs="Arial"/>
        </w:rPr>
        <w:t>to</w:t>
      </w:r>
      <w:proofErr w:type="spellEnd"/>
      <w:r w:rsidRPr="009C5F91">
        <w:rPr>
          <w:rFonts w:cs="Arial"/>
        </w:rPr>
        <w:t xml:space="preserve"> </w:t>
      </w:r>
      <w:proofErr w:type="spellStart"/>
      <w:r w:rsidRPr="009C5F91">
        <w:rPr>
          <w:rFonts w:cs="Arial"/>
        </w:rPr>
        <w:t>its</w:t>
      </w:r>
      <w:proofErr w:type="spellEnd"/>
      <w:r w:rsidRPr="009C5F91">
        <w:rPr>
          <w:rFonts w:cs="Arial"/>
        </w:rPr>
        <w:t xml:space="preserve"> innovative </w:t>
      </w:r>
      <w:proofErr w:type="spellStart"/>
      <w:r w:rsidRPr="009C5F91">
        <w:rPr>
          <w:rFonts w:cs="Arial"/>
        </w:rPr>
        <w:t>products</w:t>
      </w:r>
      <w:proofErr w:type="spellEnd"/>
      <w:r w:rsidRPr="009C5F91">
        <w:rPr>
          <w:rFonts w:cs="Arial"/>
        </w:rPr>
        <w:t xml:space="preserve"> and </w:t>
      </w:r>
      <w:proofErr w:type="spellStart"/>
      <w:r w:rsidRPr="009C5F91">
        <w:rPr>
          <w:rFonts w:cs="Arial"/>
        </w:rPr>
        <w:t>customised</w:t>
      </w:r>
      <w:proofErr w:type="spellEnd"/>
      <w:r w:rsidRPr="009C5F91">
        <w:rPr>
          <w:rFonts w:cs="Arial"/>
        </w:rPr>
        <w:t xml:space="preserve"> </w:t>
      </w:r>
      <w:proofErr w:type="spellStart"/>
      <w:r w:rsidRPr="009C5F91">
        <w:rPr>
          <w:rFonts w:cs="Arial"/>
        </w:rPr>
        <w:t>solutions</w:t>
      </w:r>
      <w:proofErr w:type="spellEnd"/>
      <w:r w:rsidRPr="009C5F91">
        <w:rPr>
          <w:rFonts w:cs="Arial"/>
        </w:rPr>
        <w:t xml:space="preserve"> </w:t>
      </w:r>
      <w:proofErr w:type="spellStart"/>
      <w:r w:rsidRPr="009C5F91">
        <w:rPr>
          <w:rFonts w:cs="Arial"/>
        </w:rPr>
        <w:t>for</w:t>
      </w:r>
      <w:proofErr w:type="spellEnd"/>
      <w:r w:rsidRPr="009C5F91">
        <w:rPr>
          <w:rFonts w:cs="Arial"/>
        </w:rPr>
        <w:t xml:space="preserve"> </w:t>
      </w:r>
      <w:proofErr w:type="spellStart"/>
      <w:r w:rsidRPr="009C5F91">
        <w:rPr>
          <w:rFonts w:cs="Arial"/>
        </w:rPr>
        <w:t>process</w:t>
      </w:r>
      <w:proofErr w:type="spellEnd"/>
      <w:r w:rsidRPr="009C5F91">
        <w:rPr>
          <w:rFonts w:cs="Arial"/>
        </w:rPr>
        <w:t xml:space="preserve"> </w:t>
      </w:r>
      <w:proofErr w:type="spellStart"/>
      <w:r w:rsidRPr="009C5F91">
        <w:rPr>
          <w:rFonts w:cs="Arial"/>
        </w:rPr>
        <w:t>media</w:t>
      </w:r>
      <w:proofErr w:type="spellEnd"/>
      <w:r w:rsidRPr="009C5F91">
        <w:rPr>
          <w:rFonts w:cs="Arial"/>
        </w:rPr>
        <w:t xml:space="preserve"> </w:t>
      </w:r>
      <w:proofErr w:type="spellStart"/>
      <w:r w:rsidRPr="009C5F91">
        <w:rPr>
          <w:rFonts w:cs="Arial"/>
        </w:rPr>
        <w:t>control</w:t>
      </w:r>
      <w:proofErr w:type="spellEnd"/>
      <w:r w:rsidRPr="009C5F91">
        <w:rPr>
          <w:rFonts w:cs="Arial"/>
        </w:rPr>
        <w:t xml:space="preserve">. </w:t>
      </w:r>
    </w:p>
    <w:p w:rsidR="009C5F91" w:rsidRPr="009C5F91" w:rsidRDefault="009C5F91" w:rsidP="009C5F91">
      <w:pPr>
        <w:autoSpaceDE w:val="0"/>
        <w:autoSpaceDN w:val="0"/>
        <w:adjustRightInd w:val="0"/>
        <w:spacing w:line="360" w:lineRule="auto"/>
        <w:rPr>
          <w:rFonts w:cs="Arial"/>
        </w:rPr>
      </w:pPr>
      <w:r w:rsidRPr="009C5F91">
        <w:rPr>
          <w:rFonts w:cs="Arial"/>
        </w:rPr>
        <w:t xml:space="preserve">Today, Gert Müller </w:t>
      </w:r>
      <w:proofErr w:type="spellStart"/>
      <w:r w:rsidRPr="009C5F91">
        <w:rPr>
          <w:rFonts w:cs="Arial"/>
        </w:rPr>
        <w:t>is</w:t>
      </w:r>
      <w:proofErr w:type="spellEnd"/>
      <w:r w:rsidRPr="009C5F91">
        <w:rPr>
          <w:rFonts w:cs="Arial"/>
        </w:rPr>
        <w:t xml:space="preserve"> </w:t>
      </w:r>
      <w:proofErr w:type="spellStart"/>
      <w:r w:rsidRPr="009C5F91">
        <w:rPr>
          <w:rFonts w:cs="Arial"/>
        </w:rPr>
        <w:t>the</w:t>
      </w:r>
      <w:proofErr w:type="spellEnd"/>
      <w:r w:rsidRPr="009C5F91">
        <w:rPr>
          <w:rFonts w:cs="Arial"/>
        </w:rPr>
        <w:t xml:space="preserve"> </w:t>
      </w:r>
      <w:proofErr w:type="spellStart"/>
      <w:r w:rsidRPr="009C5F91">
        <w:rPr>
          <w:rFonts w:cs="Arial"/>
        </w:rPr>
        <w:t>second</w:t>
      </w:r>
      <w:proofErr w:type="spellEnd"/>
      <w:r w:rsidRPr="009C5F91">
        <w:rPr>
          <w:rFonts w:cs="Arial"/>
        </w:rPr>
        <w:t xml:space="preserve"> </w:t>
      </w:r>
      <w:proofErr w:type="spellStart"/>
      <w:r w:rsidRPr="009C5F91">
        <w:rPr>
          <w:rFonts w:cs="Arial"/>
        </w:rPr>
        <w:t>generation</w:t>
      </w:r>
      <w:proofErr w:type="spellEnd"/>
      <w:r w:rsidRPr="009C5F91">
        <w:rPr>
          <w:rFonts w:cs="Arial"/>
        </w:rPr>
        <w:t xml:space="preserve"> </w:t>
      </w:r>
      <w:proofErr w:type="spellStart"/>
      <w:r w:rsidRPr="009C5F91">
        <w:rPr>
          <w:rFonts w:cs="Arial"/>
        </w:rPr>
        <w:t>to</w:t>
      </w:r>
      <w:proofErr w:type="spellEnd"/>
      <w:r w:rsidRPr="009C5F91">
        <w:rPr>
          <w:rFonts w:cs="Arial"/>
        </w:rPr>
        <w:t xml:space="preserve"> </w:t>
      </w:r>
      <w:proofErr w:type="spellStart"/>
      <w:r w:rsidRPr="009C5F91">
        <w:rPr>
          <w:rFonts w:cs="Arial"/>
        </w:rPr>
        <w:t>run</w:t>
      </w:r>
      <w:proofErr w:type="spellEnd"/>
      <w:r w:rsidRPr="009C5F91">
        <w:rPr>
          <w:rFonts w:cs="Arial"/>
        </w:rPr>
        <w:t xml:space="preserve"> </w:t>
      </w:r>
      <w:proofErr w:type="spellStart"/>
      <w:r w:rsidRPr="009C5F91">
        <w:rPr>
          <w:rFonts w:cs="Arial"/>
        </w:rPr>
        <w:t>the</w:t>
      </w:r>
      <w:proofErr w:type="spellEnd"/>
      <w:r w:rsidRPr="009C5F91">
        <w:rPr>
          <w:rFonts w:cs="Arial"/>
        </w:rPr>
        <w:t xml:space="preserve"> </w:t>
      </w:r>
      <w:proofErr w:type="spellStart"/>
      <w:r w:rsidRPr="009C5F91">
        <w:rPr>
          <w:rFonts w:cs="Arial"/>
        </w:rPr>
        <w:t>company</w:t>
      </w:r>
      <w:proofErr w:type="spellEnd"/>
      <w:r w:rsidRPr="009C5F91">
        <w:rPr>
          <w:rFonts w:cs="Arial"/>
        </w:rPr>
        <w:t xml:space="preserve"> </w:t>
      </w:r>
      <w:proofErr w:type="spellStart"/>
      <w:r w:rsidRPr="009C5F91">
        <w:rPr>
          <w:rFonts w:cs="Arial"/>
        </w:rPr>
        <w:t>as</w:t>
      </w:r>
      <w:proofErr w:type="spellEnd"/>
      <w:r w:rsidRPr="009C5F91">
        <w:rPr>
          <w:rFonts w:cs="Arial"/>
        </w:rPr>
        <w:t xml:space="preserve"> a </w:t>
      </w:r>
      <w:proofErr w:type="spellStart"/>
      <w:r w:rsidRPr="009C5F91">
        <w:rPr>
          <w:rFonts w:cs="Arial"/>
        </w:rPr>
        <w:t>managing</w:t>
      </w:r>
      <w:proofErr w:type="spellEnd"/>
      <w:r w:rsidRPr="009C5F91">
        <w:rPr>
          <w:rFonts w:cs="Arial"/>
        </w:rPr>
        <w:t xml:space="preserve"> </w:t>
      </w:r>
      <w:proofErr w:type="spellStart"/>
      <w:r w:rsidRPr="009C5F91">
        <w:rPr>
          <w:rFonts w:cs="Arial"/>
        </w:rPr>
        <w:t>partner</w:t>
      </w:r>
      <w:proofErr w:type="spellEnd"/>
      <w:r w:rsidRPr="009C5F91">
        <w:rPr>
          <w:rFonts w:cs="Arial"/>
        </w:rPr>
        <w:t xml:space="preserve"> </w:t>
      </w:r>
      <w:proofErr w:type="spellStart"/>
      <w:r w:rsidRPr="009C5F91">
        <w:rPr>
          <w:rFonts w:cs="Arial"/>
        </w:rPr>
        <w:t>together</w:t>
      </w:r>
      <w:proofErr w:type="spellEnd"/>
      <w:r w:rsidRPr="009C5F91">
        <w:rPr>
          <w:rFonts w:cs="Arial"/>
        </w:rPr>
        <w:t xml:space="preserve"> </w:t>
      </w:r>
      <w:proofErr w:type="spellStart"/>
      <w:r w:rsidRPr="009C5F91">
        <w:rPr>
          <w:rFonts w:cs="Arial"/>
        </w:rPr>
        <w:t>with</w:t>
      </w:r>
      <w:proofErr w:type="spellEnd"/>
      <w:r w:rsidRPr="009C5F91">
        <w:rPr>
          <w:rFonts w:cs="Arial"/>
        </w:rPr>
        <w:t xml:space="preserve"> </w:t>
      </w:r>
      <w:proofErr w:type="spellStart"/>
      <w:r w:rsidRPr="009C5F91">
        <w:rPr>
          <w:rFonts w:cs="Arial"/>
        </w:rPr>
        <w:t>his</w:t>
      </w:r>
      <w:proofErr w:type="spellEnd"/>
      <w:r w:rsidRPr="009C5F91">
        <w:rPr>
          <w:rFonts w:cs="Arial"/>
        </w:rPr>
        <w:t xml:space="preserve"> </w:t>
      </w:r>
      <w:proofErr w:type="spellStart"/>
      <w:r w:rsidRPr="009C5F91">
        <w:rPr>
          <w:rFonts w:cs="Arial"/>
        </w:rPr>
        <w:t>cousin</w:t>
      </w:r>
      <w:proofErr w:type="spellEnd"/>
      <w:r w:rsidRPr="009C5F91">
        <w:rPr>
          <w:rFonts w:cs="Arial"/>
        </w:rPr>
        <w:t xml:space="preserve"> Stephan Müller.</w:t>
      </w:r>
    </w:p>
    <w:p w:rsidR="009C5F91" w:rsidRPr="00CA595F" w:rsidRDefault="009C5F91" w:rsidP="009C5F91">
      <w:pPr>
        <w:autoSpaceDE w:val="0"/>
        <w:autoSpaceDN w:val="0"/>
        <w:adjustRightInd w:val="0"/>
        <w:spacing w:line="360" w:lineRule="auto"/>
        <w:rPr>
          <w:rFonts w:cs="Arial"/>
        </w:rPr>
      </w:pPr>
      <w:r>
        <w:rPr>
          <w:rFonts w:cs="Arial"/>
        </w:rPr>
        <w:t xml:space="preserve">Today </w:t>
      </w:r>
      <w:proofErr w:type="spellStart"/>
      <w:r>
        <w:rPr>
          <w:rFonts w:cs="Arial"/>
        </w:rPr>
        <w:t>the</w:t>
      </w:r>
      <w:proofErr w:type="spellEnd"/>
      <w:r>
        <w:rPr>
          <w:rFonts w:cs="Arial"/>
        </w:rPr>
        <w:t xml:space="preserve"> Group </w:t>
      </w:r>
      <w:proofErr w:type="spellStart"/>
      <w:r>
        <w:rPr>
          <w:rFonts w:cs="Arial"/>
        </w:rPr>
        <w:t>employs</w:t>
      </w:r>
      <w:proofErr w:type="spellEnd"/>
      <w:r>
        <w:rPr>
          <w:rFonts w:cs="Arial"/>
        </w:rPr>
        <w:t xml:space="preserve"> </w:t>
      </w:r>
      <w:proofErr w:type="spellStart"/>
      <w:r>
        <w:rPr>
          <w:rFonts w:cs="Arial"/>
        </w:rPr>
        <w:t>over</w:t>
      </w:r>
      <w:proofErr w:type="spellEnd"/>
      <w:r>
        <w:rPr>
          <w:rFonts w:cs="Arial"/>
        </w:rPr>
        <w:t xml:space="preserve"> 1.000 </w:t>
      </w:r>
      <w:proofErr w:type="spellStart"/>
      <w:r>
        <w:rPr>
          <w:rFonts w:cs="Arial"/>
        </w:rPr>
        <w:t>employees</w:t>
      </w:r>
      <w:proofErr w:type="spellEnd"/>
      <w:r>
        <w:rPr>
          <w:rFonts w:cs="Arial"/>
        </w:rPr>
        <w:t xml:space="preserve"> in Germany and 1.700 </w:t>
      </w:r>
      <w:proofErr w:type="spellStart"/>
      <w:r>
        <w:rPr>
          <w:rFonts w:cs="Arial"/>
        </w:rPr>
        <w:t>worldwide</w:t>
      </w:r>
      <w:proofErr w:type="spellEnd"/>
      <w:r>
        <w:rPr>
          <w:rFonts w:cs="Arial"/>
        </w:rPr>
        <w:t xml:space="preserve">. </w:t>
      </w:r>
      <w:proofErr w:type="spellStart"/>
      <w:r>
        <w:rPr>
          <w:rFonts w:cs="Arial"/>
        </w:rPr>
        <w:t>We</w:t>
      </w:r>
      <w:proofErr w:type="spellEnd"/>
      <w:r>
        <w:rPr>
          <w:rFonts w:cs="Arial"/>
        </w:rPr>
        <w:t xml:space="preserve"> </w:t>
      </w:r>
      <w:proofErr w:type="spellStart"/>
      <w:r>
        <w:rPr>
          <w:rFonts w:cs="Arial"/>
        </w:rPr>
        <w:t>have</w:t>
      </w:r>
      <w:proofErr w:type="spellEnd"/>
      <w:r>
        <w:rPr>
          <w:rFonts w:cs="Arial"/>
        </w:rPr>
        <w:t xml:space="preserve"> </w:t>
      </w:r>
      <w:proofErr w:type="spellStart"/>
      <w:r>
        <w:rPr>
          <w:rFonts w:cs="Arial"/>
        </w:rPr>
        <w:t>six</w:t>
      </w:r>
      <w:proofErr w:type="spellEnd"/>
      <w:r>
        <w:rPr>
          <w:rFonts w:cs="Arial"/>
        </w:rPr>
        <w:t xml:space="preserve"> </w:t>
      </w:r>
      <w:proofErr w:type="spellStart"/>
      <w:r>
        <w:rPr>
          <w:rFonts w:cs="Arial"/>
        </w:rPr>
        <w:t>manufacturing</w:t>
      </w:r>
      <w:proofErr w:type="spellEnd"/>
      <w:r>
        <w:rPr>
          <w:rFonts w:cs="Arial"/>
        </w:rPr>
        <w:t xml:space="preserve"> </w:t>
      </w:r>
      <w:proofErr w:type="spellStart"/>
      <w:r>
        <w:rPr>
          <w:rFonts w:cs="Arial"/>
        </w:rPr>
        <w:t>sites</w:t>
      </w:r>
      <w:proofErr w:type="spellEnd"/>
      <w:r>
        <w:rPr>
          <w:rFonts w:cs="Arial"/>
        </w:rPr>
        <w:t xml:space="preserve"> in Germany, </w:t>
      </w:r>
      <w:proofErr w:type="spellStart"/>
      <w:r>
        <w:rPr>
          <w:rFonts w:cs="Arial"/>
        </w:rPr>
        <w:t>Switzerland</w:t>
      </w:r>
      <w:proofErr w:type="spellEnd"/>
      <w:r>
        <w:rPr>
          <w:rFonts w:cs="Arial"/>
        </w:rPr>
        <w:t xml:space="preserve">, China, Brazil, France and USA. </w:t>
      </w:r>
      <w:proofErr w:type="spellStart"/>
      <w:r>
        <w:rPr>
          <w:rFonts w:cs="Arial"/>
        </w:rPr>
        <w:t>From</w:t>
      </w:r>
      <w:proofErr w:type="spellEnd"/>
      <w:r>
        <w:rPr>
          <w:rFonts w:cs="Arial"/>
        </w:rPr>
        <w:t xml:space="preserve"> Germany, </w:t>
      </w:r>
      <w:proofErr w:type="spellStart"/>
      <w:r>
        <w:rPr>
          <w:rFonts w:cs="Arial"/>
        </w:rPr>
        <w:t>we</w:t>
      </w:r>
      <w:proofErr w:type="spellEnd"/>
      <w:r>
        <w:rPr>
          <w:rFonts w:cs="Arial"/>
        </w:rPr>
        <w:t xml:space="preserve"> </w:t>
      </w:r>
      <w:proofErr w:type="spellStart"/>
      <w:r>
        <w:rPr>
          <w:rFonts w:cs="Arial"/>
        </w:rPr>
        <w:t>coordinate</w:t>
      </w:r>
      <w:proofErr w:type="spellEnd"/>
      <w:r>
        <w:rPr>
          <w:rFonts w:cs="Arial"/>
        </w:rPr>
        <w:t xml:space="preserve"> </w:t>
      </w:r>
      <w:proofErr w:type="spellStart"/>
      <w:r>
        <w:rPr>
          <w:rFonts w:cs="Arial"/>
        </w:rPr>
        <w:t>the</w:t>
      </w:r>
      <w:proofErr w:type="spellEnd"/>
      <w:r>
        <w:rPr>
          <w:rFonts w:cs="Arial"/>
        </w:rPr>
        <w:t xml:space="preserve"> global </w:t>
      </w:r>
      <w:proofErr w:type="spellStart"/>
      <w:r>
        <w:rPr>
          <w:rFonts w:cs="Arial"/>
        </w:rPr>
        <w:t>marketing</w:t>
      </w:r>
      <w:proofErr w:type="spellEnd"/>
      <w:r>
        <w:rPr>
          <w:rFonts w:cs="Arial"/>
        </w:rPr>
        <w:t xml:space="preserve"> </w:t>
      </w:r>
      <w:proofErr w:type="spellStart"/>
      <w:r>
        <w:rPr>
          <w:rFonts w:cs="Arial"/>
        </w:rPr>
        <w:t>with</w:t>
      </w:r>
      <w:proofErr w:type="spellEnd"/>
      <w:r>
        <w:rPr>
          <w:rFonts w:cs="Arial"/>
        </w:rPr>
        <w:t xml:space="preserve"> 26 </w:t>
      </w:r>
      <w:proofErr w:type="spellStart"/>
      <w:r>
        <w:rPr>
          <w:rFonts w:cs="Arial"/>
        </w:rPr>
        <w:t>subsidiaries</w:t>
      </w:r>
      <w:proofErr w:type="spellEnd"/>
      <w:r>
        <w:rPr>
          <w:rFonts w:cs="Arial"/>
        </w:rPr>
        <w:t xml:space="preserve"> and </w:t>
      </w:r>
      <w:proofErr w:type="spellStart"/>
      <w:r>
        <w:rPr>
          <w:rFonts w:cs="Arial"/>
        </w:rPr>
        <w:t>with</w:t>
      </w:r>
      <w:proofErr w:type="spellEnd"/>
      <w:r>
        <w:rPr>
          <w:rFonts w:cs="Arial"/>
        </w:rPr>
        <w:t xml:space="preserve"> a large </w:t>
      </w:r>
      <w:proofErr w:type="spellStart"/>
      <w:r>
        <w:rPr>
          <w:rFonts w:cs="Arial"/>
        </w:rPr>
        <w:t>distributor</w:t>
      </w:r>
      <w:proofErr w:type="spellEnd"/>
      <w:r>
        <w:rPr>
          <w:rFonts w:cs="Arial"/>
        </w:rPr>
        <w:t xml:space="preserve"> </w:t>
      </w:r>
      <w:proofErr w:type="spellStart"/>
      <w:r>
        <w:rPr>
          <w:rFonts w:cs="Arial"/>
        </w:rPr>
        <w:t>network</w:t>
      </w:r>
      <w:proofErr w:type="spellEnd"/>
      <w:r>
        <w:rPr>
          <w:rFonts w:cs="Arial"/>
        </w:rPr>
        <w:t xml:space="preserve"> in </w:t>
      </w:r>
      <w:proofErr w:type="spellStart"/>
      <w:r>
        <w:rPr>
          <w:rFonts w:cs="Arial"/>
        </w:rPr>
        <w:t>over</w:t>
      </w:r>
      <w:proofErr w:type="spellEnd"/>
      <w:r>
        <w:rPr>
          <w:rFonts w:cs="Arial"/>
        </w:rPr>
        <w:t xml:space="preserve"> 50 countries, </w:t>
      </w:r>
      <w:proofErr w:type="spellStart"/>
      <w:r>
        <w:rPr>
          <w:rFonts w:cs="Arial"/>
        </w:rPr>
        <w:t>the</w:t>
      </w:r>
      <w:proofErr w:type="spellEnd"/>
      <w:r>
        <w:rPr>
          <w:rFonts w:cs="Arial"/>
        </w:rPr>
        <w:t xml:space="preserve"> GEMÜ Group </w:t>
      </w:r>
      <w:proofErr w:type="spellStart"/>
      <w:r>
        <w:rPr>
          <w:rFonts w:cs="Arial"/>
        </w:rPr>
        <w:t>is</w:t>
      </w:r>
      <w:proofErr w:type="spellEnd"/>
      <w:r>
        <w:rPr>
          <w:rFonts w:cs="Arial"/>
        </w:rPr>
        <w:t xml:space="preserve"> </w:t>
      </w:r>
      <w:proofErr w:type="spellStart"/>
      <w:r>
        <w:rPr>
          <w:rFonts w:cs="Arial"/>
        </w:rPr>
        <w:t>active</w:t>
      </w:r>
      <w:proofErr w:type="spellEnd"/>
      <w:r>
        <w:rPr>
          <w:rFonts w:cs="Arial"/>
        </w:rPr>
        <w:t xml:space="preserve"> on all </w:t>
      </w:r>
      <w:proofErr w:type="spellStart"/>
      <w:r>
        <w:rPr>
          <w:rFonts w:cs="Arial"/>
        </w:rPr>
        <w:t>continents</w:t>
      </w:r>
      <w:proofErr w:type="spellEnd"/>
      <w:r>
        <w:rPr>
          <w:rFonts w:cs="Arial"/>
        </w:rPr>
        <w:t xml:space="preserve">. </w:t>
      </w:r>
    </w:p>
    <w:p w:rsidR="009C5F91" w:rsidRPr="00CA595F" w:rsidRDefault="009C5F91" w:rsidP="009C5F91">
      <w:pPr>
        <w:autoSpaceDE w:val="0"/>
        <w:autoSpaceDN w:val="0"/>
        <w:adjustRightInd w:val="0"/>
        <w:spacing w:line="360" w:lineRule="auto"/>
        <w:rPr>
          <w:rFonts w:cs="Arial"/>
        </w:rPr>
      </w:pPr>
      <w:r>
        <w:rPr>
          <w:rFonts w:cs="Arial"/>
        </w:rPr>
        <w:t xml:space="preserve">A high </w:t>
      </w:r>
      <w:proofErr w:type="spellStart"/>
      <w:r>
        <w:rPr>
          <w:rFonts w:cs="Arial"/>
        </w:rPr>
        <w:t>technology</w:t>
      </w:r>
      <w:proofErr w:type="spellEnd"/>
      <w:r>
        <w:rPr>
          <w:rFonts w:cs="Arial"/>
        </w:rPr>
        <w:t xml:space="preserve"> </w:t>
      </w:r>
      <w:proofErr w:type="spellStart"/>
      <w:r>
        <w:rPr>
          <w:rFonts w:cs="Arial"/>
        </w:rPr>
        <w:t>production</w:t>
      </w:r>
      <w:proofErr w:type="spellEnd"/>
      <w:r>
        <w:rPr>
          <w:rFonts w:cs="Arial"/>
        </w:rPr>
        <w:t xml:space="preserve"> and </w:t>
      </w:r>
      <w:proofErr w:type="spellStart"/>
      <w:r>
        <w:rPr>
          <w:rFonts w:cs="Arial"/>
        </w:rPr>
        <w:t>logistics</w:t>
      </w:r>
      <w:proofErr w:type="spellEnd"/>
      <w:r>
        <w:rPr>
          <w:rFonts w:cs="Arial"/>
        </w:rPr>
        <w:t xml:space="preserve"> </w:t>
      </w:r>
      <w:proofErr w:type="spellStart"/>
      <w:r>
        <w:rPr>
          <w:rFonts w:cs="Arial"/>
        </w:rPr>
        <w:t>centre</w:t>
      </w:r>
      <w:proofErr w:type="spellEnd"/>
      <w:r>
        <w:rPr>
          <w:rFonts w:cs="Arial"/>
        </w:rPr>
        <w:t xml:space="preserve"> in Germany </w:t>
      </w:r>
      <w:proofErr w:type="spellStart"/>
      <w:r>
        <w:rPr>
          <w:rFonts w:cs="Arial"/>
        </w:rPr>
        <w:t>organises</w:t>
      </w:r>
      <w:proofErr w:type="spellEnd"/>
      <w:r>
        <w:rPr>
          <w:rFonts w:cs="Arial"/>
        </w:rPr>
        <w:t xml:space="preserve"> </w:t>
      </w:r>
      <w:proofErr w:type="spellStart"/>
      <w:r>
        <w:rPr>
          <w:rFonts w:cs="Arial"/>
        </w:rPr>
        <w:t>the</w:t>
      </w:r>
      <w:proofErr w:type="spellEnd"/>
      <w:r>
        <w:rPr>
          <w:rFonts w:cs="Arial"/>
        </w:rPr>
        <w:t xml:space="preserve"> global </w:t>
      </w:r>
      <w:proofErr w:type="spellStart"/>
      <w:r>
        <w:rPr>
          <w:rFonts w:cs="Arial"/>
        </w:rPr>
        <w:t>flow</w:t>
      </w:r>
      <w:proofErr w:type="spellEnd"/>
      <w:r>
        <w:rPr>
          <w:rFonts w:cs="Arial"/>
        </w:rPr>
        <w:t xml:space="preserve"> </w:t>
      </w:r>
      <w:proofErr w:type="spellStart"/>
      <w:r>
        <w:rPr>
          <w:rFonts w:cs="Arial"/>
        </w:rPr>
        <w:t>of</w:t>
      </w:r>
      <w:proofErr w:type="spellEnd"/>
      <w:r>
        <w:rPr>
          <w:rFonts w:cs="Arial"/>
        </w:rPr>
        <w:t xml:space="preserve"> </w:t>
      </w:r>
      <w:proofErr w:type="spellStart"/>
      <w:r>
        <w:rPr>
          <w:rFonts w:cs="Arial"/>
        </w:rPr>
        <w:t>goods</w:t>
      </w:r>
      <w:proofErr w:type="spellEnd"/>
      <w:r>
        <w:rPr>
          <w:rFonts w:cs="Arial"/>
        </w:rPr>
        <w:t xml:space="preserve"> </w:t>
      </w:r>
      <w:proofErr w:type="spellStart"/>
      <w:r>
        <w:rPr>
          <w:rFonts w:cs="Arial"/>
        </w:rPr>
        <w:t>from</w:t>
      </w:r>
      <w:proofErr w:type="spellEnd"/>
      <w:r>
        <w:rPr>
          <w:rFonts w:cs="Arial"/>
        </w:rPr>
        <w:t xml:space="preserve"> </w:t>
      </w:r>
      <w:proofErr w:type="spellStart"/>
      <w:r>
        <w:rPr>
          <w:rFonts w:cs="Arial"/>
        </w:rPr>
        <w:t>our</w:t>
      </w:r>
      <w:proofErr w:type="spellEnd"/>
      <w:r>
        <w:rPr>
          <w:rFonts w:cs="Arial"/>
        </w:rPr>
        <w:t xml:space="preserve"> </w:t>
      </w:r>
      <w:proofErr w:type="spellStart"/>
      <w:r>
        <w:rPr>
          <w:rFonts w:cs="Arial"/>
        </w:rPr>
        <w:t>factories</w:t>
      </w:r>
      <w:proofErr w:type="spellEnd"/>
      <w:r>
        <w:rPr>
          <w:rFonts w:cs="Arial"/>
        </w:rPr>
        <w:t xml:space="preserve"> and </w:t>
      </w:r>
      <w:proofErr w:type="spellStart"/>
      <w:r>
        <w:rPr>
          <w:rFonts w:cs="Arial"/>
        </w:rPr>
        <w:t>guarantees</w:t>
      </w:r>
      <w:proofErr w:type="spellEnd"/>
      <w:r>
        <w:rPr>
          <w:rFonts w:cs="Arial"/>
        </w:rPr>
        <w:t xml:space="preserve"> a quick and an </w:t>
      </w:r>
      <w:proofErr w:type="spellStart"/>
      <w:r>
        <w:rPr>
          <w:rFonts w:cs="Arial"/>
        </w:rPr>
        <w:t>efficient</w:t>
      </w:r>
      <w:proofErr w:type="spellEnd"/>
      <w:r>
        <w:rPr>
          <w:rFonts w:cs="Arial"/>
        </w:rPr>
        <w:t xml:space="preserve"> </w:t>
      </w:r>
      <w:proofErr w:type="spellStart"/>
      <w:r>
        <w:rPr>
          <w:rFonts w:cs="Arial"/>
        </w:rPr>
        <w:t>supply</w:t>
      </w:r>
      <w:proofErr w:type="spellEnd"/>
      <w:r>
        <w:rPr>
          <w:rFonts w:cs="Arial"/>
        </w:rPr>
        <w:t xml:space="preserve"> </w:t>
      </w:r>
      <w:proofErr w:type="spellStart"/>
      <w:r>
        <w:rPr>
          <w:rFonts w:cs="Arial"/>
        </w:rPr>
        <w:t>to</w:t>
      </w:r>
      <w:proofErr w:type="spellEnd"/>
      <w:r>
        <w:rPr>
          <w:rFonts w:cs="Arial"/>
        </w:rPr>
        <w:t xml:space="preserve"> </w:t>
      </w:r>
      <w:proofErr w:type="spellStart"/>
      <w:r>
        <w:rPr>
          <w:rFonts w:cs="Arial"/>
        </w:rPr>
        <w:t>our</w:t>
      </w:r>
      <w:proofErr w:type="spellEnd"/>
      <w:r>
        <w:rPr>
          <w:rFonts w:cs="Arial"/>
        </w:rPr>
        <w:t xml:space="preserve"> </w:t>
      </w:r>
      <w:proofErr w:type="spellStart"/>
      <w:r>
        <w:rPr>
          <w:rFonts w:cs="Arial"/>
        </w:rPr>
        <w:t>customers</w:t>
      </w:r>
      <w:proofErr w:type="spellEnd"/>
      <w:r>
        <w:rPr>
          <w:rFonts w:cs="Arial"/>
        </w:rPr>
        <w:t xml:space="preserve"> </w:t>
      </w:r>
      <w:proofErr w:type="spellStart"/>
      <w:r>
        <w:rPr>
          <w:rFonts w:cs="Arial"/>
        </w:rPr>
        <w:t>across</w:t>
      </w:r>
      <w:proofErr w:type="spellEnd"/>
      <w:r>
        <w:rPr>
          <w:rFonts w:cs="Arial"/>
        </w:rPr>
        <w:t xml:space="preserve"> Europe.</w:t>
      </w:r>
    </w:p>
    <w:p w:rsidR="009C5F91" w:rsidRDefault="009C5F91" w:rsidP="009C5F91">
      <w:pPr>
        <w:autoSpaceDE w:val="0"/>
        <w:autoSpaceDN w:val="0"/>
        <w:adjustRightInd w:val="0"/>
        <w:spacing w:line="360" w:lineRule="auto"/>
        <w:rPr>
          <w:rFonts w:cs="Arial"/>
        </w:rPr>
      </w:pPr>
      <w:r>
        <w:rPr>
          <w:rFonts w:cs="Arial"/>
        </w:rPr>
        <w:t xml:space="preserve">A </w:t>
      </w:r>
      <w:proofErr w:type="spellStart"/>
      <w:r>
        <w:rPr>
          <w:rFonts w:cs="Arial"/>
        </w:rPr>
        <w:t>widely</w:t>
      </w:r>
      <w:proofErr w:type="spellEnd"/>
      <w:r>
        <w:rPr>
          <w:rFonts w:cs="Arial"/>
        </w:rPr>
        <w:t xml:space="preserve"> </w:t>
      </w:r>
      <w:proofErr w:type="spellStart"/>
      <w:r>
        <w:rPr>
          <w:rFonts w:cs="Arial"/>
        </w:rPr>
        <w:t>positioned</w:t>
      </w:r>
      <w:proofErr w:type="spellEnd"/>
      <w:r>
        <w:rPr>
          <w:rFonts w:cs="Arial"/>
        </w:rPr>
        <w:t xml:space="preserve"> modular </w:t>
      </w:r>
      <w:proofErr w:type="spellStart"/>
      <w:r>
        <w:rPr>
          <w:rFonts w:cs="Arial"/>
        </w:rPr>
        <w:t>system</w:t>
      </w:r>
      <w:proofErr w:type="spellEnd"/>
      <w:r>
        <w:rPr>
          <w:rFonts w:cs="Arial"/>
        </w:rPr>
        <w:t xml:space="preserve"> and </w:t>
      </w:r>
      <w:proofErr w:type="spellStart"/>
      <w:r>
        <w:rPr>
          <w:rFonts w:cs="Arial"/>
        </w:rPr>
        <w:t>adapted</w:t>
      </w:r>
      <w:proofErr w:type="spellEnd"/>
      <w:r>
        <w:rPr>
          <w:rFonts w:cs="Arial"/>
        </w:rPr>
        <w:t xml:space="preserve"> </w:t>
      </w:r>
      <w:proofErr w:type="spellStart"/>
      <w:r>
        <w:rPr>
          <w:rFonts w:cs="Arial"/>
        </w:rPr>
        <w:t>automation</w:t>
      </w:r>
      <w:proofErr w:type="spellEnd"/>
      <w:r>
        <w:rPr>
          <w:rFonts w:cs="Arial"/>
        </w:rPr>
        <w:t xml:space="preserve"> </w:t>
      </w:r>
      <w:proofErr w:type="spellStart"/>
      <w:r>
        <w:rPr>
          <w:rFonts w:cs="Arial"/>
        </w:rPr>
        <w:t>components</w:t>
      </w:r>
      <w:proofErr w:type="spellEnd"/>
      <w:r>
        <w:rPr>
          <w:rFonts w:cs="Arial"/>
        </w:rPr>
        <w:t xml:space="preserve"> </w:t>
      </w:r>
      <w:proofErr w:type="spellStart"/>
      <w:r>
        <w:rPr>
          <w:rFonts w:cs="Arial"/>
        </w:rPr>
        <w:t>enable</w:t>
      </w:r>
      <w:proofErr w:type="spellEnd"/>
      <w:r>
        <w:rPr>
          <w:rFonts w:cs="Arial"/>
        </w:rPr>
        <w:t xml:space="preserve"> GEMÜ </w:t>
      </w:r>
      <w:proofErr w:type="spellStart"/>
      <w:r>
        <w:rPr>
          <w:rFonts w:cs="Arial"/>
        </w:rPr>
        <w:t>to</w:t>
      </w:r>
      <w:proofErr w:type="spellEnd"/>
      <w:r>
        <w:rPr>
          <w:rFonts w:cs="Arial"/>
        </w:rPr>
        <w:t xml:space="preserve"> </w:t>
      </w:r>
      <w:proofErr w:type="spellStart"/>
      <w:r>
        <w:rPr>
          <w:rFonts w:cs="Arial"/>
        </w:rPr>
        <w:t>combine</w:t>
      </w:r>
      <w:proofErr w:type="spellEnd"/>
      <w:r>
        <w:rPr>
          <w:rFonts w:cs="Arial"/>
        </w:rPr>
        <w:t xml:space="preserve"> </w:t>
      </w:r>
      <w:proofErr w:type="spellStart"/>
      <w:r>
        <w:rPr>
          <w:rFonts w:cs="Arial"/>
        </w:rPr>
        <w:t>individualised</w:t>
      </w:r>
      <w:proofErr w:type="spellEnd"/>
      <w:r>
        <w:rPr>
          <w:rFonts w:cs="Arial"/>
        </w:rPr>
        <w:t xml:space="preserve"> </w:t>
      </w:r>
      <w:proofErr w:type="spellStart"/>
      <w:r>
        <w:rPr>
          <w:rFonts w:cs="Arial"/>
        </w:rPr>
        <w:t>standard</w:t>
      </w:r>
      <w:proofErr w:type="spellEnd"/>
      <w:r>
        <w:rPr>
          <w:rFonts w:cs="Arial"/>
        </w:rPr>
        <w:t xml:space="preserve"> </w:t>
      </w:r>
      <w:proofErr w:type="spellStart"/>
      <w:r>
        <w:rPr>
          <w:rFonts w:cs="Arial"/>
        </w:rPr>
        <w:t>products</w:t>
      </w:r>
      <w:proofErr w:type="spellEnd"/>
      <w:r>
        <w:rPr>
          <w:rFonts w:cs="Arial"/>
        </w:rPr>
        <w:t xml:space="preserve"> and </w:t>
      </w:r>
      <w:proofErr w:type="spellStart"/>
      <w:r>
        <w:rPr>
          <w:rFonts w:cs="Arial"/>
        </w:rPr>
        <w:t>customised</w:t>
      </w:r>
      <w:proofErr w:type="spellEnd"/>
      <w:r>
        <w:rPr>
          <w:rFonts w:cs="Arial"/>
        </w:rPr>
        <w:t xml:space="preserve"> </w:t>
      </w:r>
      <w:proofErr w:type="spellStart"/>
      <w:r>
        <w:rPr>
          <w:rFonts w:cs="Arial"/>
        </w:rPr>
        <w:t>solutions</w:t>
      </w:r>
      <w:proofErr w:type="spellEnd"/>
      <w:r>
        <w:rPr>
          <w:rFonts w:cs="Arial"/>
        </w:rPr>
        <w:t xml:space="preserve"> </w:t>
      </w:r>
      <w:proofErr w:type="spellStart"/>
      <w:r>
        <w:rPr>
          <w:rFonts w:cs="Arial"/>
        </w:rPr>
        <w:t>to</w:t>
      </w:r>
      <w:proofErr w:type="spellEnd"/>
      <w:r>
        <w:rPr>
          <w:rFonts w:cs="Arial"/>
        </w:rPr>
        <w:t xml:space="preserve"> </w:t>
      </w:r>
      <w:proofErr w:type="spellStart"/>
      <w:r>
        <w:rPr>
          <w:rFonts w:cs="Arial"/>
        </w:rPr>
        <w:t>create</w:t>
      </w:r>
      <w:proofErr w:type="spellEnd"/>
      <w:r>
        <w:rPr>
          <w:rFonts w:cs="Arial"/>
        </w:rPr>
        <w:t xml:space="preserve"> a large </w:t>
      </w:r>
      <w:proofErr w:type="spellStart"/>
      <w:r>
        <w:rPr>
          <w:rFonts w:cs="Arial"/>
        </w:rPr>
        <w:t>number</w:t>
      </w:r>
      <w:proofErr w:type="spellEnd"/>
      <w:r>
        <w:rPr>
          <w:rFonts w:cs="Arial"/>
        </w:rPr>
        <w:t xml:space="preserve"> </w:t>
      </w:r>
      <w:proofErr w:type="spellStart"/>
      <w:r>
        <w:rPr>
          <w:rFonts w:cs="Arial"/>
        </w:rPr>
        <w:t>of</w:t>
      </w:r>
      <w:proofErr w:type="spellEnd"/>
      <w:r>
        <w:rPr>
          <w:rFonts w:cs="Arial"/>
        </w:rPr>
        <w:t xml:space="preserve"> different </w:t>
      </w:r>
      <w:proofErr w:type="spellStart"/>
      <w:r>
        <w:rPr>
          <w:rFonts w:cs="Arial"/>
        </w:rPr>
        <w:t>configurations</w:t>
      </w:r>
      <w:proofErr w:type="spellEnd"/>
      <w:r>
        <w:rPr>
          <w:rFonts w:cs="Arial"/>
        </w:rPr>
        <w:t xml:space="preserve"> and </w:t>
      </w:r>
      <w:proofErr w:type="spellStart"/>
      <w:r>
        <w:rPr>
          <w:rFonts w:cs="Arial"/>
        </w:rPr>
        <w:t>variants</w:t>
      </w:r>
      <w:proofErr w:type="spellEnd"/>
      <w:r>
        <w:rPr>
          <w:rFonts w:cs="Arial"/>
        </w:rPr>
        <w:t>.</w:t>
      </w:r>
    </w:p>
    <w:p w:rsidR="009C5F91" w:rsidRPr="00833773" w:rsidRDefault="009C5F91" w:rsidP="009C5F91">
      <w:pPr>
        <w:autoSpaceDE w:val="0"/>
        <w:autoSpaceDN w:val="0"/>
        <w:adjustRightInd w:val="0"/>
        <w:spacing w:line="360" w:lineRule="auto"/>
        <w:rPr>
          <w:rFonts w:cs="Arial"/>
          <w:b/>
        </w:rPr>
      </w:pPr>
      <w:proofErr w:type="spellStart"/>
      <w:r>
        <w:rPr>
          <w:rFonts w:cs="Arial"/>
          <w:b/>
        </w:rPr>
        <w:t>For</w:t>
      </w:r>
      <w:proofErr w:type="spellEnd"/>
      <w:r>
        <w:rPr>
          <w:rFonts w:cs="Arial"/>
          <w:b/>
        </w:rPr>
        <w:t xml:space="preserve"> </w:t>
      </w:r>
      <w:proofErr w:type="spellStart"/>
      <w:r>
        <w:rPr>
          <w:rFonts w:cs="Arial"/>
          <w:b/>
        </w:rPr>
        <w:t>further</w:t>
      </w:r>
      <w:proofErr w:type="spellEnd"/>
      <w:r>
        <w:rPr>
          <w:rFonts w:cs="Arial"/>
          <w:b/>
        </w:rPr>
        <w:t xml:space="preserve"> </w:t>
      </w:r>
      <w:proofErr w:type="spellStart"/>
      <w:r>
        <w:rPr>
          <w:rFonts w:cs="Arial"/>
          <w:b/>
        </w:rPr>
        <w:t>information</w:t>
      </w:r>
      <w:proofErr w:type="spellEnd"/>
      <w:r>
        <w:rPr>
          <w:rFonts w:cs="Arial"/>
          <w:b/>
        </w:rPr>
        <w:t xml:space="preserve">, </w:t>
      </w:r>
      <w:proofErr w:type="spellStart"/>
      <w:r>
        <w:rPr>
          <w:rFonts w:cs="Arial"/>
          <w:b/>
        </w:rPr>
        <w:t>please</w:t>
      </w:r>
      <w:proofErr w:type="spellEnd"/>
      <w:r>
        <w:rPr>
          <w:rFonts w:cs="Arial"/>
          <w:b/>
        </w:rPr>
        <w:t xml:space="preserve"> </w:t>
      </w:r>
      <w:proofErr w:type="spellStart"/>
      <w:r>
        <w:rPr>
          <w:rFonts w:cs="Arial"/>
          <w:b/>
        </w:rPr>
        <w:t>visit</w:t>
      </w:r>
      <w:proofErr w:type="spellEnd"/>
      <w:r>
        <w:rPr>
          <w:rFonts w:cs="Arial"/>
          <w:b/>
        </w:rPr>
        <w:t xml:space="preserve"> www.gemu-group.com.</w:t>
      </w:r>
    </w:p>
    <w:p w:rsidR="0079304E" w:rsidRPr="00DE11BC" w:rsidRDefault="0079304E" w:rsidP="00DE11BC">
      <w:pPr>
        <w:spacing w:line="360" w:lineRule="auto"/>
        <w:rPr>
          <w:rFonts w:cs="Arial"/>
          <w:b/>
          <w:sz w:val="22"/>
          <w:szCs w:val="22"/>
          <w:lang w:val="en-US"/>
        </w:rPr>
      </w:pPr>
    </w:p>
    <w:sectPr w:rsidR="0079304E" w:rsidRPr="00DE11BC" w:rsidSect="003B2FE3">
      <w:headerReference w:type="default" r:id="rId9"/>
      <w:footerReference w:type="default" r:id="rId10"/>
      <w:headerReference w:type="first" r:id="rId11"/>
      <w:footerReference w:type="first" r:id="rId12"/>
      <w:pgSz w:w="11906" w:h="16838" w:code="9"/>
      <w:pgMar w:top="2552" w:right="794" w:bottom="2268" w:left="1418" w:header="567" w:footer="397" w:gutter="0"/>
      <w:cols w:space="861"/>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60B0" w:rsidRDefault="00DD60B0">
      <w:r>
        <w:separator/>
      </w:r>
    </w:p>
  </w:endnote>
  <w:endnote w:type="continuationSeparator" w:id="0">
    <w:p w:rsidR="00DD60B0" w:rsidRDefault="00DD6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orld">
    <w:charset w:val="00"/>
    <w:family w:val="swiss"/>
    <w:pitch w:val="variable"/>
    <w:sig w:usb0="A0002AEF" w:usb1="C0007FFB" w:usb2="00000008" w:usb3="00000000" w:csb0="000001FF" w:csb1="00000000"/>
  </w:font>
  <w:font w:name="Times Regular">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B01" w:rsidRPr="003B2FE3" w:rsidRDefault="00DF0B01" w:rsidP="005E7988">
    <w:pPr>
      <w:pStyle w:val="Fuzeile"/>
      <w:spacing w:line="240" w:lineRule="auto"/>
      <w:rPr>
        <w:lang w:val="en-US"/>
      </w:rPr>
    </w:pPr>
    <w:r>
      <w:t xml:space="preserve">GEMÜ Gebr. Müller Apparatebau GmbH &amp; Co. </w:t>
    </w:r>
    <w:r w:rsidRPr="003B2FE3">
      <w:rPr>
        <w:lang w:val="en-US"/>
      </w:rPr>
      <w:t>KG • Fritz-Müller-Str. 6-8 • 74653 Ingelfingen • Germany</w:t>
    </w:r>
    <w:r w:rsidRPr="003B2FE3">
      <w:rPr>
        <w:lang w:val="en-US"/>
      </w:rPr>
      <w:tab/>
      <w:t xml:space="preserve">Page </w:t>
    </w:r>
    <w:r>
      <w:fldChar w:fldCharType="begin"/>
    </w:r>
    <w:r w:rsidRPr="003B2FE3">
      <w:rPr>
        <w:lang w:val="en-US"/>
      </w:rPr>
      <w:instrText>PAGE  \* Arabic  \* MERGEFORMAT</w:instrText>
    </w:r>
    <w:r>
      <w:fldChar w:fldCharType="separate"/>
    </w:r>
    <w:r w:rsidR="003E2383">
      <w:rPr>
        <w:noProof/>
        <w:lang w:val="en-US"/>
      </w:rPr>
      <w:t>2</w:t>
    </w:r>
    <w:r>
      <w:fldChar w:fldCharType="end"/>
    </w:r>
    <w:r w:rsidR="009E0140" w:rsidRPr="003B2FE3">
      <w:rPr>
        <w:lang w:val="en-US"/>
      </w:rPr>
      <w:t xml:space="preserve"> of</w:t>
    </w:r>
    <w:r w:rsidRPr="003B2FE3">
      <w:rPr>
        <w:lang w:val="en-US"/>
      </w:rPr>
      <w:t xml:space="preserve"> </w:t>
    </w:r>
    <w:r w:rsidR="00DC35B3">
      <w:fldChar w:fldCharType="begin"/>
    </w:r>
    <w:r w:rsidR="00DC35B3" w:rsidRPr="003B2FE3">
      <w:rPr>
        <w:lang w:val="en-US"/>
      </w:rPr>
      <w:instrText>NUMPAGES  \* Arabic  \* MERGEFORMAT</w:instrText>
    </w:r>
    <w:r w:rsidR="00DC35B3">
      <w:fldChar w:fldCharType="separate"/>
    </w:r>
    <w:r w:rsidR="003E2383">
      <w:rPr>
        <w:noProof/>
        <w:lang w:val="en-US"/>
      </w:rPr>
      <w:t>2</w:t>
    </w:r>
    <w:r w:rsidR="00DC35B3">
      <w:rPr>
        <w:noProof/>
      </w:rPr>
      <w:fldChar w:fldCharType="end"/>
    </w:r>
  </w:p>
  <w:p w:rsidR="00DF0B01" w:rsidRPr="00BA7E08" w:rsidRDefault="00DF0B01" w:rsidP="005E7988">
    <w:pPr>
      <w:pStyle w:val="Webseite"/>
      <w:rPr>
        <w:color w:val="auto"/>
        <w:lang w:val="en-US"/>
      </w:rPr>
    </w:pPr>
    <w:r w:rsidRPr="00BA7E08">
      <w:rPr>
        <w:color w:val="auto"/>
        <w:lang w:val="en-US"/>
      </w:rPr>
      <w:t xml:space="preserve">Tel.: </w:t>
    </w:r>
    <w:r w:rsidR="00EF5A6D">
      <w:rPr>
        <w:color w:val="auto"/>
        <w:lang w:val="en-US"/>
      </w:rPr>
      <w:t>+</w:t>
    </w:r>
    <w:r w:rsidRPr="00BA7E08">
      <w:rPr>
        <w:color w:val="auto"/>
        <w:lang w:val="en-US"/>
      </w:rPr>
      <w:t xml:space="preserve">49 (0) 7940 123-0 • Fax: </w:t>
    </w:r>
    <w:r w:rsidR="00EF5A6D">
      <w:rPr>
        <w:color w:val="auto"/>
        <w:lang w:val="en-US"/>
      </w:rPr>
      <w:t>+</w:t>
    </w:r>
    <w:r w:rsidRPr="00BA7E08">
      <w:rPr>
        <w:color w:val="auto"/>
        <w:lang w:val="en-US"/>
      </w:rPr>
      <w:t>49 (0) 7940 123-192</w:t>
    </w:r>
  </w:p>
  <w:p w:rsidR="00DF0B01" w:rsidRPr="00BA7E08" w:rsidRDefault="00DF0B01" w:rsidP="005E7988">
    <w:pPr>
      <w:pStyle w:val="Webseite"/>
      <w:rPr>
        <w:color w:val="FF0000"/>
        <w:lang w:val="en-US"/>
      </w:rPr>
    </w:pPr>
    <w:r w:rsidRPr="00BA7E08">
      <w:rPr>
        <w:color w:val="FF0000"/>
        <w:lang w:val="en-US"/>
      </w:rPr>
      <w:t>www.gemu-group.com</w:t>
    </w:r>
  </w:p>
  <w:p w:rsidR="00DF0B01" w:rsidRPr="00BA7E08" w:rsidRDefault="00DF0B01" w:rsidP="005E7988">
    <w:pPr>
      <w:pStyle w:val="Webseite"/>
      <w:rPr>
        <w:color w:val="A6A6A6" w:themeColor="background1" w:themeShade="A6"/>
        <w:sz w:val="12"/>
        <w:szCs w:val="12"/>
        <w:lang w:val="en-US"/>
      </w:rPr>
    </w:pPr>
  </w:p>
  <w:p w:rsidR="00DF0B01" w:rsidRPr="00BC51EA" w:rsidRDefault="00DF0B01" w:rsidP="00BC51EA">
    <w:pPr>
      <w:pStyle w:val="Fuzeile"/>
      <w:spacing w:line="240" w:lineRule="auto"/>
      <w:rPr>
        <w:color w:val="A6A6A6" w:themeColor="background1" w:themeShade="A6"/>
        <w:sz w:val="10"/>
        <w:szCs w:val="10"/>
        <w:lang w:val="en-US"/>
      </w:rPr>
    </w:pPr>
    <w:r w:rsidRPr="00BC51EA">
      <w:rPr>
        <w:color w:val="A6A6A6" w:themeColor="background1" w:themeShade="A6"/>
        <w:sz w:val="10"/>
        <w:szCs w:val="10"/>
        <w:lang w:val="en-US"/>
      </w:rPr>
      <w:t>Limited partnership:</w:t>
    </w:r>
    <w:r>
      <w:rPr>
        <w:color w:val="A6A6A6" w:themeColor="background1" w:themeShade="A6"/>
        <w:sz w:val="10"/>
        <w:szCs w:val="10"/>
        <w:lang w:val="en-US"/>
      </w:rPr>
      <w:t xml:space="preserve"> </w:t>
    </w:r>
    <w:r w:rsidRPr="00BC51EA">
      <w:rPr>
        <w:color w:val="A6A6A6" w:themeColor="background1" w:themeShade="A6"/>
        <w:sz w:val="10"/>
        <w:szCs w:val="10"/>
        <w:lang w:val="en-US"/>
      </w:rPr>
      <w:t>Head office: 74653 Ingelfingen</w:t>
    </w:r>
    <w:r>
      <w:rPr>
        <w:color w:val="A6A6A6" w:themeColor="background1" w:themeShade="A6"/>
        <w:sz w:val="10"/>
        <w:szCs w:val="10"/>
        <w:lang w:val="en-US"/>
      </w:rPr>
      <w:t xml:space="preserve"> </w:t>
    </w:r>
    <w:r w:rsidRPr="00BC51EA">
      <w:rPr>
        <w:color w:val="A6A6A6" w:themeColor="background1" w:themeShade="A6"/>
        <w:sz w:val="10"/>
        <w:szCs w:val="10"/>
        <w:lang w:val="en-US"/>
      </w:rPr>
      <w:t>Stuttgart Court of Registry</w:t>
    </w:r>
    <w:r>
      <w:rPr>
        <w:color w:val="A6A6A6" w:themeColor="background1" w:themeShade="A6"/>
        <w:sz w:val="10"/>
        <w:szCs w:val="10"/>
        <w:lang w:val="en-US"/>
      </w:rPr>
      <w:t xml:space="preserve"> </w:t>
    </w:r>
    <w:r w:rsidRPr="00BC51EA">
      <w:rPr>
        <w:color w:val="A6A6A6" w:themeColor="background1" w:themeShade="A6"/>
        <w:sz w:val="10"/>
        <w:szCs w:val="10"/>
        <w:lang w:val="en-US"/>
      </w:rPr>
      <w:t>HRA 590394</w:t>
    </w:r>
    <w:r>
      <w:rPr>
        <w:color w:val="A6A6A6" w:themeColor="background1" w:themeShade="A6"/>
        <w:sz w:val="10"/>
        <w:szCs w:val="10"/>
        <w:lang w:val="en-US"/>
      </w:rPr>
      <w:t xml:space="preserve">; </w:t>
    </w:r>
    <w:r w:rsidRPr="00BC51EA">
      <w:rPr>
        <w:color w:val="A6A6A6" w:themeColor="background1" w:themeShade="A6"/>
        <w:sz w:val="10"/>
        <w:szCs w:val="10"/>
        <w:lang w:val="en-US"/>
      </w:rPr>
      <w:t>Limited partner:</w:t>
    </w:r>
    <w:r>
      <w:rPr>
        <w:color w:val="A6A6A6" w:themeColor="background1" w:themeShade="A6"/>
        <w:sz w:val="10"/>
        <w:szCs w:val="10"/>
        <w:lang w:val="en-US"/>
      </w:rPr>
      <w:t xml:space="preserve"> </w:t>
    </w:r>
    <w:r w:rsidRPr="00BC51EA">
      <w:rPr>
        <w:color w:val="A6A6A6" w:themeColor="background1" w:themeShade="A6"/>
        <w:sz w:val="10"/>
        <w:szCs w:val="10"/>
        <w:lang w:val="en-US"/>
      </w:rPr>
      <w:t>Gebr. Müller GmbH Head office: 74653 Ingelfingen</w:t>
    </w:r>
    <w:r>
      <w:rPr>
        <w:color w:val="A6A6A6" w:themeColor="background1" w:themeShade="A6"/>
        <w:sz w:val="10"/>
        <w:szCs w:val="10"/>
        <w:lang w:val="en-US"/>
      </w:rPr>
      <w:t xml:space="preserve"> </w:t>
    </w:r>
    <w:r w:rsidRPr="00BC51EA">
      <w:rPr>
        <w:color w:val="A6A6A6" w:themeColor="background1" w:themeShade="A6"/>
        <w:sz w:val="10"/>
        <w:szCs w:val="10"/>
        <w:lang w:val="en-US"/>
      </w:rPr>
      <w:t>Stuttgart Court of Registry</w:t>
    </w:r>
    <w:r>
      <w:rPr>
        <w:color w:val="A6A6A6" w:themeColor="background1" w:themeShade="A6"/>
        <w:sz w:val="10"/>
        <w:szCs w:val="10"/>
        <w:lang w:val="en-US"/>
      </w:rPr>
      <w:t xml:space="preserve"> </w:t>
    </w:r>
    <w:r w:rsidRPr="00BC51EA">
      <w:rPr>
        <w:color w:val="A6A6A6" w:themeColor="background1" w:themeShade="A6"/>
        <w:sz w:val="10"/>
        <w:szCs w:val="10"/>
        <w:lang w:val="en-US"/>
      </w:rPr>
      <w:t>HRB 590215</w:t>
    </w:r>
  </w:p>
  <w:p w:rsidR="00DF0B01" w:rsidRPr="00BC51EA" w:rsidRDefault="00DF0B01" w:rsidP="00BC51EA">
    <w:pPr>
      <w:pStyle w:val="Fuzeile"/>
      <w:spacing w:line="240" w:lineRule="auto"/>
      <w:rPr>
        <w:color w:val="A6A6A6" w:themeColor="background1" w:themeShade="A6"/>
        <w:sz w:val="10"/>
        <w:szCs w:val="10"/>
      </w:rPr>
    </w:pPr>
    <w:r w:rsidRPr="00BC51EA">
      <w:rPr>
        <w:color w:val="A6A6A6" w:themeColor="background1" w:themeShade="A6"/>
        <w:sz w:val="10"/>
        <w:szCs w:val="10"/>
      </w:rPr>
      <w:t>Managing Directors: Fritz Müller, Gert Müller, Stephan Müller</w:t>
    </w:r>
  </w:p>
  <w:p w:rsidR="00DF0B01" w:rsidRDefault="00DF0B01" w:rsidP="00BC51EA">
    <w:pPr>
      <w:pStyle w:val="Fuzeile"/>
      <w:spacing w:line="240" w:lineRule="auto"/>
      <w:rPr>
        <w:color w:val="A6A6A6" w:themeColor="background1" w:themeShade="A6"/>
        <w:sz w:val="10"/>
        <w:szCs w:val="10"/>
        <w:lang w:val="en-US"/>
      </w:rPr>
    </w:pPr>
    <w:r w:rsidRPr="00BC51EA">
      <w:rPr>
        <w:color w:val="A6A6A6" w:themeColor="background1" w:themeShade="A6"/>
        <w:sz w:val="10"/>
        <w:szCs w:val="10"/>
        <w:lang w:val="en-US"/>
      </w:rPr>
      <w:t>VAT number: DE 146281082, Tax number: 76050/04341</w:t>
    </w:r>
  </w:p>
  <w:p w:rsidR="00DF0B01" w:rsidRPr="00BC51EA" w:rsidRDefault="00DF0B01" w:rsidP="00BC51EA">
    <w:pPr>
      <w:pStyle w:val="Webseite"/>
      <w:rPr>
        <w:color w:val="A6A6A6" w:themeColor="background1" w:themeShade="A6"/>
        <w:sz w:val="10"/>
        <w:szCs w:val="1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B01" w:rsidRPr="003B2FE3" w:rsidRDefault="00DF0B01" w:rsidP="00BC51EA">
    <w:pPr>
      <w:pStyle w:val="Fuzeile"/>
      <w:spacing w:line="240" w:lineRule="auto"/>
      <w:rPr>
        <w:lang w:val="en-US"/>
      </w:rPr>
    </w:pPr>
    <w:r>
      <w:t xml:space="preserve">GEMÜ Gebr. Müller Apparatebau GmbH &amp; Co. </w:t>
    </w:r>
    <w:r w:rsidRPr="003B2FE3">
      <w:rPr>
        <w:lang w:val="en-US"/>
      </w:rPr>
      <w:t>KG • Fritz-Müller-Str. 6-8 • 74653 Ingelfingen • Germany</w:t>
    </w:r>
    <w:r w:rsidRPr="003B2FE3">
      <w:rPr>
        <w:lang w:val="en-US"/>
      </w:rPr>
      <w:tab/>
      <w:t xml:space="preserve">Page </w:t>
    </w:r>
    <w:r>
      <w:fldChar w:fldCharType="begin"/>
    </w:r>
    <w:r w:rsidRPr="003B2FE3">
      <w:rPr>
        <w:lang w:val="en-US"/>
      </w:rPr>
      <w:instrText>PAGE  \* Arabic  \* MERGEFORMAT</w:instrText>
    </w:r>
    <w:r>
      <w:fldChar w:fldCharType="separate"/>
    </w:r>
    <w:r w:rsidR="003E2383">
      <w:rPr>
        <w:noProof/>
        <w:lang w:val="en-US"/>
      </w:rPr>
      <w:t>1</w:t>
    </w:r>
    <w:r>
      <w:fldChar w:fldCharType="end"/>
    </w:r>
    <w:r w:rsidR="00CA1E52" w:rsidRPr="003B2FE3">
      <w:rPr>
        <w:lang w:val="en-US"/>
      </w:rPr>
      <w:t xml:space="preserve"> of</w:t>
    </w:r>
    <w:r w:rsidRPr="003B2FE3">
      <w:rPr>
        <w:lang w:val="en-US"/>
      </w:rPr>
      <w:t xml:space="preserve"> </w:t>
    </w:r>
    <w:r w:rsidR="00DC35B3">
      <w:fldChar w:fldCharType="begin"/>
    </w:r>
    <w:r w:rsidR="00DC35B3" w:rsidRPr="003B2FE3">
      <w:rPr>
        <w:lang w:val="en-US"/>
      </w:rPr>
      <w:instrText>NUMPAGES  \* Arabic  \* MERGEFORMAT</w:instrText>
    </w:r>
    <w:r w:rsidR="00DC35B3">
      <w:fldChar w:fldCharType="separate"/>
    </w:r>
    <w:r w:rsidR="003E2383">
      <w:rPr>
        <w:noProof/>
        <w:lang w:val="en-US"/>
      </w:rPr>
      <w:t>2</w:t>
    </w:r>
    <w:r w:rsidR="00DC35B3">
      <w:rPr>
        <w:noProof/>
      </w:rPr>
      <w:fldChar w:fldCharType="end"/>
    </w:r>
  </w:p>
  <w:p w:rsidR="00DF0B01" w:rsidRPr="00BA7E08" w:rsidRDefault="00DF0B01" w:rsidP="00BC51EA">
    <w:pPr>
      <w:pStyle w:val="Webseite"/>
      <w:rPr>
        <w:color w:val="auto"/>
        <w:lang w:val="en-US"/>
      </w:rPr>
    </w:pPr>
    <w:r>
      <w:rPr>
        <w:color w:val="auto"/>
        <w:lang w:val="en-US"/>
      </w:rPr>
      <w:t>Phone: +49 (0) 7940 123-0 • Fax: +</w:t>
    </w:r>
    <w:r w:rsidRPr="00BA7E08">
      <w:rPr>
        <w:color w:val="auto"/>
        <w:lang w:val="en-US"/>
      </w:rPr>
      <w:t>49 (0) 7940 123-192</w:t>
    </w:r>
  </w:p>
  <w:p w:rsidR="00DF0B01" w:rsidRPr="00BA7E08" w:rsidRDefault="00DF0B01" w:rsidP="00BC51EA">
    <w:pPr>
      <w:pStyle w:val="Webseite"/>
      <w:rPr>
        <w:color w:val="FF0000"/>
        <w:lang w:val="en-US"/>
      </w:rPr>
    </w:pPr>
    <w:r w:rsidRPr="00BA7E08">
      <w:rPr>
        <w:color w:val="FF0000"/>
        <w:lang w:val="en-US"/>
      </w:rPr>
      <w:t>www.gemu-group.com</w:t>
    </w:r>
  </w:p>
  <w:p w:rsidR="00DF0B01" w:rsidRPr="00BA7E08" w:rsidRDefault="00DF0B01" w:rsidP="00BC51EA">
    <w:pPr>
      <w:pStyle w:val="Webseite"/>
      <w:rPr>
        <w:color w:val="A6A6A6" w:themeColor="background1" w:themeShade="A6"/>
        <w:sz w:val="12"/>
        <w:szCs w:val="12"/>
        <w:lang w:val="en-US"/>
      </w:rPr>
    </w:pPr>
  </w:p>
  <w:p w:rsidR="00DF0B01" w:rsidRPr="00BC51EA" w:rsidRDefault="00DF0B01" w:rsidP="00BC51EA">
    <w:pPr>
      <w:pStyle w:val="Fuzeile"/>
      <w:spacing w:line="240" w:lineRule="auto"/>
      <w:rPr>
        <w:color w:val="A6A6A6" w:themeColor="background1" w:themeShade="A6"/>
        <w:sz w:val="10"/>
        <w:szCs w:val="10"/>
        <w:lang w:val="en-US"/>
      </w:rPr>
    </w:pPr>
    <w:r w:rsidRPr="00BC51EA">
      <w:rPr>
        <w:color w:val="A6A6A6" w:themeColor="background1" w:themeShade="A6"/>
        <w:sz w:val="10"/>
        <w:szCs w:val="10"/>
        <w:lang w:val="en-US"/>
      </w:rPr>
      <w:t>Limited partnership:</w:t>
    </w:r>
    <w:r>
      <w:rPr>
        <w:color w:val="A6A6A6" w:themeColor="background1" w:themeShade="A6"/>
        <w:sz w:val="10"/>
        <w:szCs w:val="10"/>
        <w:lang w:val="en-US"/>
      </w:rPr>
      <w:t xml:space="preserve"> </w:t>
    </w:r>
    <w:r w:rsidRPr="00BC51EA">
      <w:rPr>
        <w:color w:val="A6A6A6" w:themeColor="background1" w:themeShade="A6"/>
        <w:sz w:val="10"/>
        <w:szCs w:val="10"/>
        <w:lang w:val="en-US"/>
      </w:rPr>
      <w:t>Head office: 74653 Ingelfingen</w:t>
    </w:r>
    <w:r>
      <w:rPr>
        <w:color w:val="A6A6A6" w:themeColor="background1" w:themeShade="A6"/>
        <w:sz w:val="10"/>
        <w:szCs w:val="10"/>
        <w:lang w:val="en-US"/>
      </w:rPr>
      <w:t xml:space="preserve"> </w:t>
    </w:r>
    <w:r w:rsidRPr="00BC51EA">
      <w:rPr>
        <w:color w:val="A6A6A6" w:themeColor="background1" w:themeShade="A6"/>
        <w:sz w:val="10"/>
        <w:szCs w:val="10"/>
        <w:lang w:val="en-US"/>
      </w:rPr>
      <w:t>Stuttgart Court of Registry</w:t>
    </w:r>
    <w:r>
      <w:rPr>
        <w:color w:val="A6A6A6" w:themeColor="background1" w:themeShade="A6"/>
        <w:sz w:val="10"/>
        <w:szCs w:val="10"/>
        <w:lang w:val="en-US"/>
      </w:rPr>
      <w:t xml:space="preserve"> </w:t>
    </w:r>
    <w:r w:rsidRPr="00BC51EA">
      <w:rPr>
        <w:color w:val="A6A6A6" w:themeColor="background1" w:themeShade="A6"/>
        <w:sz w:val="10"/>
        <w:szCs w:val="10"/>
        <w:lang w:val="en-US"/>
      </w:rPr>
      <w:t>HRA 590394</w:t>
    </w:r>
    <w:r>
      <w:rPr>
        <w:color w:val="A6A6A6" w:themeColor="background1" w:themeShade="A6"/>
        <w:sz w:val="10"/>
        <w:szCs w:val="10"/>
        <w:lang w:val="en-US"/>
      </w:rPr>
      <w:t xml:space="preserve">; </w:t>
    </w:r>
    <w:r w:rsidRPr="00BC51EA">
      <w:rPr>
        <w:color w:val="A6A6A6" w:themeColor="background1" w:themeShade="A6"/>
        <w:sz w:val="10"/>
        <w:szCs w:val="10"/>
        <w:lang w:val="en-US"/>
      </w:rPr>
      <w:t>Limited partner:</w:t>
    </w:r>
    <w:r>
      <w:rPr>
        <w:color w:val="A6A6A6" w:themeColor="background1" w:themeShade="A6"/>
        <w:sz w:val="10"/>
        <w:szCs w:val="10"/>
        <w:lang w:val="en-US"/>
      </w:rPr>
      <w:t xml:space="preserve"> </w:t>
    </w:r>
    <w:r w:rsidRPr="00BC51EA">
      <w:rPr>
        <w:color w:val="A6A6A6" w:themeColor="background1" w:themeShade="A6"/>
        <w:sz w:val="10"/>
        <w:szCs w:val="10"/>
        <w:lang w:val="en-US"/>
      </w:rPr>
      <w:t>Gebr. Müller GmbH Head office: 74653 Ingelfingen</w:t>
    </w:r>
    <w:r>
      <w:rPr>
        <w:color w:val="A6A6A6" w:themeColor="background1" w:themeShade="A6"/>
        <w:sz w:val="10"/>
        <w:szCs w:val="10"/>
        <w:lang w:val="en-US"/>
      </w:rPr>
      <w:t xml:space="preserve"> </w:t>
    </w:r>
    <w:r w:rsidRPr="00BC51EA">
      <w:rPr>
        <w:color w:val="A6A6A6" w:themeColor="background1" w:themeShade="A6"/>
        <w:sz w:val="10"/>
        <w:szCs w:val="10"/>
        <w:lang w:val="en-US"/>
      </w:rPr>
      <w:t>Stuttgart Court of Registry</w:t>
    </w:r>
    <w:r>
      <w:rPr>
        <w:color w:val="A6A6A6" w:themeColor="background1" w:themeShade="A6"/>
        <w:sz w:val="10"/>
        <w:szCs w:val="10"/>
        <w:lang w:val="en-US"/>
      </w:rPr>
      <w:t xml:space="preserve"> </w:t>
    </w:r>
    <w:r w:rsidRPr="00BC51EA">
      <w:rPr>
        <w:color w:val="A6A6A6" w:themeColor="background1" w:themeShade="A6"/>
        <w:sz w:val="10"/>
        <w:szCs w:val="10"/>
        <w:lang w:val="en-US"/>
      </w:rPr>
      <w:t>HRB 590215</w:t>
    </w:r>
  </w:p>
  <w:p w:rsidR="00DF0B01" w:rsidRPr="00BC51EA" w:rsidRDefault="00DF0B01" w:rsidP="00BC51EA">
    <w:pPr>
      <w:pStyle w:val="Fuzeile"/>
      <w:spacing w:line="240" w:lineRule="auto"/>
      <w:rPr>
        <w:color w:val="A6A6A6" w:themeColor="background1" w:themeShade="A6"/>
        <w:sz w:val="10"/>
        <w:szCs w:val="10"/>
      </w:rPr>
    </w:pPr>
    <w:r w:rsidRPr="00BC51EA">
      <w:rPr>
        <w:color w:val="A6A6A6" w:themeColor="background1" w:themeShade="A6"/>
        <w:sz w:val="10"/>
        <w:szCs w:val="10"/>
      </w:rPr>
      <w:t>Managing Directors: Fritz Müller, Gert Müller, Stephan Müller</w:t>
    </w:r>
  </w:p>
  <w:p w:rsidR="00DF0B01" w:rsidRDefault="00DF0B01" w:rsidP="00BC51EA">
    <w:pPr>
      <w:pStyle w:val="Fuzeile"/>
      <w:spacing w:line="240" w:lineRule="auto"/>
      <w:rPr>
        <w:color w:val="A6A6A6" w:themeColor="background1" w:themeShade="A6"/>
        <w:sz w:val="10"/>
        <w:szCs w:val="10"/>
        <w:lang w:val="en-US"/>
      </w:rPr>
    </w:pPr>
    <w:r w:rsidRPr="00BC51EA">
      <w:rPr>
        <w:color w:val="A6A6A6" w:themeColor="background1" w:themeShade="A6"/>
        <w:sz w:val="10"/>
        <w:szCs w:val="10"/>
        <w:lang w:val="en-US"/>
      </w:rPr>
      <w:t>VAT number: DE 146281082, Tax number: 76050/04341</w:t>
    </w:r>
  </w:p>
  <w:p w:rsidR="00DF0B01" w:rsidRPr="00BC51EA" w:rsidRDefault="00DF0B01" w:rsidP="00BC51EA">
    <w:pPr>
      <w:pStyle w:val="Fuzeile"/>
      <w:spacing w:line="240" w:lineRule="auto"/>
      <w:rPr>
        <w:b w:val="0"/>
        <w:sz w:val="10"/>
        <w:szCs w:val="1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60B0" w:rsidRDefault="00DD60B0">
      <w:r>
        <w:separator/>
      </w:r>
    </w:p>
  </w:footnote>
  <w:footnote w:type="continuationSeparator" w:id="0">
    <w:p w:rsidR="00DD60B0" w:rsidRDefault="00DD6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B01" w:rsidRDefault="00DF0B01" w:rsidP="008F1259">
    <w:pPr>
      <w:pStyle w:val="Kopfzeile"/>
      <w:tabs>
        <w:tab w:val="clear" w:pos="9072"/>
      </w:tabs>
      <w:ind w:right="-186"/>
      <w:jc w:val="right"/>
    </w:pPr>
  </w:p>
  <w:p w:rsidR="00DF0B01" w:rsidRPr="00BC617B" w:rsidRDefault="00DF0B01" w:rsidP="00D251F2">
    <w:pPr>
      <w:pStyle w:val="Kopfzeile"/>
      <w:tabs>
        <w:tab w:val="clear" w:pos="9072"/>
      </w:tabs>
      <w:ind w:right="-3288"/>
      <w:rPr>
        <w:b/>
      </w:rPr>
    </w:pPr>
    <w:r w:rsidRPr="00BC617B">
      <w:rPr>
        <w:b/>
      </w:rPr>
      <w:tab/>
    </w:r>
    <w:r w:rsidRPr="00BC617B">
      <w:rPr>
        <w:b/>
      </w:rPr>
      <w:tab/>
    </w:r>
    <w:r w:rsidRPr="00BC617B">
      <w:rPr>
        <w:b/>
      </w:rPr>
      <w:tab/>
    </w:r>
    <w:r w:rsidRPr="00BC617B">
      <w:rPr>
        <w:b/>
      </w:rPr>
      <w:tab/>
      <w:t xml:space="preserve">             </w:t>
    </w:r>
    <w:r w:rsidR="00A42804">
      <w:rPr>
        <w:noProof/>
      </w:rPr>
      <w:drawing>
        <wp:anchor distT="0" distB="0" distL="114300" distR="114300" simplePos="0" relativeHeight="251658240" behindDoc="0" locked="0" layoutInCell="1" allowOverlap="1" wp14:anchorId="13ACA3FE" wp14:editId="611C0D54">
          <wp:simplePos x="0" y="0"/>
          <wp:positionH relativeFrom="margin">
            <wp:posOffset>4459846</wp:posOffset>
          </wp:positionH>
          <wp:positionV relativeFrom="margin">
            <wp:posOffset>-1131789</wp:posOffset>
          </wp:positionV>
          <wp:extent cx="1621155"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155" cy="25273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B01" w:rsidRDefault="00EB59E1"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00912E0">
          <wp:simplePos x="0" y="0"/>
          <wp:positionH relativeFrom="margin">
            <wp:posOffset>4475480</wp:posOffset>
          </wp:positionH>
          <wp:positionV relativeFrom="margin">
            <wp:posOffset>-855818</wp:posOffset>
          </wp:positionV>
          <wp:extent cx="1621155"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155" cy="252730"/>
                  </a:xfrm>
                  <a:prstGeom prst="rect">
                    <a:avLst/>
                  </a:prstGeom>
                  <a:noFill/>
                  <a:ln>
                    <a:noFill/>
                  </a:ln>
                </pic:spPr>
              </pic:pic>
            </a:graphicData>
          </a:graphic>
        </wp:anchor>
      </w:drawing>
    </w:r>
    <w:r w:rsidR="00DF0B01">
      <w:rPr>
        <w:noProof/>
      </w:rPr>
      <mc:AlternateContent>
        <mc:Choice Requires="wps">
          <w:drawing>
            <wp:anchor distT="0" distB="0" distL="114300" distR="114300" simplePos="0" relativeHeight="251659776" behindDoc="0" locked="0" layoutInCell="1" allowOverlap="1" wp14:anchorId="6898D0C6" wp14:editId="498E1A90">
              <wp:simplePos x="0" y="0"/>
              <wp:positionH relativeFrom="column">
                <wp:posOffset>4395139</wp:posOffset>
              </wp:positionH>
              <wp:positionV relativeFrom="paragraph">
                <wp:posOffset>769040</wp:posOffset>
              </wp:positionV>
              <wp:extent cx="2099144" cy="767715"/>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144"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0B01" w:rsidRPr="0023585A" w:rsidRDefault="00DF0B01" w:rsidP="003B6A50">
                          <w:pPr>
                            <w:pStyle w:val="Kopfzeile"/>
                            <w:rPr>
                              <w:lang w:val="en-US"/>
                            </w:rPr>
                          </w:pPr>
                          <w:r w:rsidRPr="0023585A">
                            <w:rPr>
                              <w:lang w:val="en-US"/>
                            </w:rPr>
                            <w:t>Corporate Communication</w:t>
                          </w:r>
                        </w:p>
                        <w:p w:rsidR="00DF0B01" w:rsidRPr="0023585A" w:rsidRDefault="000E12DC" w:rsidP="003B6A50">
                          <w:pPr>
                            <w:pStyle w:val="Kopfzeile"/>
                            <w:rPr>
                              <w:lang w:val="en-US"/>
                            </w:rPr>
                          </w:pPr>
                          <w:r>
                            <w:rPr>
                              <w:lang w:val="en-US"/>
                            </w:rPr>
                            <w:t xml:space="preserve">Ivona </w:t>
                          </w:r>
                          <w:r w:rsidR="00A2046B">
                            <w:rPr>
                              <w:lang w:val="en-US"/>
                            </w:rPr>
                            <w:t>Meißner</w:t>
                          </w:r>
                        </w:p>
                        <w:p w:rsidR="00DF0B01" w:rsidRPr="004A5F7D" w:rsidRDefault="00CA1E52" w:rsidP="003B6A50">
                          <w:pPr>
                            <w:pStyle w:val="Kopfzeile"/>
                            <w:rPr>
                              <w:lang w:val="en-US"/>
                            </w:rPr>
                          </w:pPr>
                          <w:r>
                            <w:rPr>
                              <w:lang w:val="en-US"/>
                            </w:rPr>
                            <w:t>Phone</w:t>
                          </w:r>
                          <w:r w:rsidR="00DF0B01" w:rsidRPr="004A5F7D">
                            <w:rPr>
                              <w:lang w:val="en-US"/>
                            </w:rPr>
                            <w:t>: +49 (0) 7940 123-</w:t>
                          </w:r>
                          <w:r w:rsidR="00DF0B01">
                            <w:rPr>
                              <w:lang w:val="en-US"/>
                            </w:rPr>
                            <w:t>708</w:t>
                          </w:r>
                        </w:p>
                        <w:p w:rsidR="00DF0B01" w:rsidRPr="0009194C" w:rsidRDefault="00DF0B01" w:rsidP="003B6A50">
                          <w:pPr>
                            <w:pStyle w:val="Kopfzeile"/>
                          </w:pPr>
                          <w:r w:rsidRPr="0009194C">
                            <w:t>Fax: +49 (0) 7940 123-487</w:t>
                          </w:r>
                        </w:p>
                        <w:p w:rsidR="00DF0B01" w:rsidRPr="00A8067B" w:rsidRDefault="00DF0B01" w:rsidP="003B6A50">
                          <w:pPr>
                            <w:pStyle w:val="Kopfzeile"/>
                          </w:pPr>
                          <w:r w:rsidRPr="00A8067B">
                            <w:t xml:space="preserve">E-Mail: </w:t>
                          </w:r>
                          <w:r w:rsidR="000E12DC">
                            <w:t>ivona.</w:t>
                          </w:r>
                          <w:r w:rsidR="00A2046B">
                            <w:t>meissner</w:t>
                          </w:r>
                          <w:r w:rsidRPr="00A8067B">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98D0C6" id="_x0000_t202" coordsize="21600,21600" o:spt="202" path="m,l,21600r21600,l21600,xe">
              <v:stroke joinstyle="miter"/>
              <v:path gradientshapeok="t" o:connecttype="rect"/>
            </v:shapetype>
            <v:shape id="Textfeld 2" o:spid="_x0000_s1026" type="#_x0000_t202" style="position:absolute;margin-left:346.05pt;margin-top:60.55pt;width:165.3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OUXgQIAAA8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" stroked="f">
              <v:textbox>
                <w:txbxContent>
                  <w:p w:rsidR="00DF0B01" w:rsidRPr="0023585A" w:rsidRDefault="00DF0B01" w:rsidP="003B6A50">
                    <w:pPr>
                      <w:pStyle w:val="Kopfzeile"/>
                      <w:rPr>
                        <w:lang w:val="en-US"/>
                      </w:rPr>
                    </w:pPr>
                    <w:r w:rsidRPr="0023585A">
                      <w:rPr>
                        <w:lang w:val="en-US"/>
                      </w:rPr>
                      <w:t>Corporate Communication</w:t>
                    </w:r>
                  </w:p>
                  <w:p w:rsidR="00DF0B01" w:rsidRPr="0023585A" w:rsidRDefault="000E12DC" w:rsidP="003B6A50">
                    <w:pPr>
                      <w:pStyle w:val="Kopfzeile"/>
                      <w:rPr>
                        <w:lang w:val="en-US"/>
                      </w:rPr>
                    </w:pPr>
                    <w:r>
                      <w:rPr>
                        <w:lang w:val="en-US"/>
                      </w:rPr>
                      <w:t xml:space="preserve">Ivona </w:t>
                    </w:r>
                    <w:r w:rsidR="00A2046B">
                      <w:rPr>
                        <w:lang w:val="en-US"/>
                      </w:rPr>
                      <w:t>Meißner</w:t>
                    </w:r>
                  </w:p>
                  <w:p w:rsidR="00DF0B01" w:rsidRPr="004A5F7D" w:rsidRDefault="00CA1E52" w:rsidP="003B6A50">
                    <w:pPr>
                      <w:pStyle w:val="Kopfzeile"/>
                      <w:rPr>
                        <w:lang w:val="en-US"/>
                      </w:rPr>
                    </w:pPr>
                    <w:r>
                      <w:rPr>
                        <w:lang w:val="en-US"/>
                      </w:rPr>
                      <w:t>Phone</w:t>
                    </w:r>
                    <w:r w:rsidR="00DF0B01" w:rsidRPr="004A5F7D">
                      <w:rPr>
                        <w:lang w:val="en-US"/>
                      </w:rPr>
                      <w:t>: +49 (0) 7940 123-</w:t>
                    </w:r>
                    <w:r w:rsidR="00DF0B01">
                      <w:rPr>
                        <w:lang w:val="en-US"/>
                      </w:rPr>
                      <w:t>708</w:t>
                    </w:r>
                  </w:p>
                  <w:p w:rsidR="00DF0B01" w:rsidRPr="0009194C" w:rsidRDefault="00DF0B01" w:rsidP="003B6A50">
                    <w:pPr>
                      <w:pStyle w:val="Kopfzeile"/>
                    </w:pPr>
                    <w:r w:rsidRPr="0009194C">
                      <w:t>Fax: +49 (0) 7940 123-487</w:t>
                    </w:r>
                  </w:p>
                  <w:p w:rsidR="00DF0B01" w:rsidRPr="00A8067B" w:rsidRDefault="00DF0B01" w:rsidP="003B6A50">
                    <w:pPr>
                      <w:pStyle w:val="Kopfzeile"/>
                    </w:pPr>
                    <w:r w:rsidRPr="00A8067B">
                      <w:t xml:space="preserve">E-Mail: </w:t>
                    </w:r>
                    <w:r w:rsidR="000E12DC">
                      <w:t>ivona.</w:t>
                    </w:r>
                    <w:r w:rsidR="00A2046B">
                      <w:t>meissner</w:t>
                    </w:r>
                    <w:r w:rsidRPr="00A8067B">
                      <w:t>@gemue.de</w:t>
                    </w:r>
                  </w:p>
                </w:txbxContent>
              </v:textbox>
            </v:shape>
          </w:pict>
        </mc:Fallback>
      </mc:AlternateContent>
    </w:r>
    <w:r w:rsidR="00DF0B01">
      <w:rPr>
        <w:noProof/>
      </w:rPr>
      <mc:AlternateContent>
        <mc:Choice Requires="wps">
          <w:drawing>
            <wp:anchor distT="0" distB="0" distL="114300" distR="114300" simplePos="0" relativeHeight="251661824" behindDoc="0" locked="1" layoutInCell="1" allowOverlap="0" wp14:anchorId="6B9DEFF6" wp14:editId="250B8E8E">
              <wp:simplePos x="0" y="0"/>
              <wp:positionH relativeFrom="page">
                <wp:posOffset>903605</wp:posOffset>
              </wp:positionH>
              <wp:positionV relativeFrom="page">
                <wp:posOffset>2049780</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B01" w:rsidRPr="005645ED" w:rsidRDefault="00DF0B01" w:rsidP="005645ED">
                          <w:pPr>
                            <w:pStyle w:val="Titel"/>
                            <w:rPr>
                              <w:b w:val="0"/>
                              <w:sz w:val="24"/>
                              <w:szCs w:val="24"/>
                            </w:rPr>
                          </w:pPr>
                          <w:r w:rsidRPr="005645ED">
                            <w:rPr>
                              <w:b w:val="0"/>
                              <w:sz w:val="24"/>
                              <w:szCs w:val="24"/>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DEFF6" id="Text Box 3" o:spid="_x0000_s1027" type="#_x0000_t202" style="position:absolute;margin-left:71.15pt;margin-top:161.4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WergIAALA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" o:allowoverlap="f" filled="f" stroked="f">
              <v:textbox inset="0,0,0,0">
                <w:txbxContent>
                  <w:p w:rsidR="00DF0B01" w:rsidRPr="005645ED" w:rsidRDefault="00DF0B01" w:rsidP="005645ED">
                    <w:pPr>
                      <w:pStyle w:val="Titel"/>
                      <w:rPr>
                        <w:b w:val="0"/>
                        <w:sz w:val="24"/>
                        <w:szCs w:val="24"/>
                      </w:rPr>
                    </w:pPr>
                    <w:r w:rsidRPr="005645ED">
                      <w:rPr>
                        <w:b w:val="0"/>
                        <w:sz w:val="24"/>
                        <w:szCs w:val="24"/>
                      </w:rPr>
                      <w:t>PRESS RELEASE</w:t>
                    </w:r>
                  </w:p>
                </w:txbxContent>
              </v:textbox>
              <w10:wrap anchorx="page" anchory="page"/>
              <w10:anchorlock/>
            </v:shape>
          </w:pict>
        </mc:Fallback>
      </mc:AlternateContent>
    </w:r>
    <w:r w:rsidR="00DF0B01">
      <w:tab/>
    </w:r>
    <w:r w:rsidR="00DF0B01">
      <w:tab/>
    </w:r>
    <w:r w:rsidR="00DF0B01">
      <w:tab/>
    </w:r>
    <w:r w:rsidR="00DF0B01">
      <w:tab/>
    </w:r>
    <w:r w:rsidR="00DF0B01">
      <w:tab/>
    </w:r>
    <w:r w:rsidR="00DF0B01">
      <w:tab/>
    </w:r>
    <w:r w:rsidR="00DF0B01">
      <w:tab/>
    </w:r>
    <w:r w:rsidR="00DF0B01">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0856"/>
    <w:rsid w:val="0000750A"/>
    <w:rsid w:val="000460C8"/>
    <w:rsid w:val="00050DB0"/>
    <w:rsid w:val="0009194C"/>
    <w:rsid w:val="00092213"/>
    <w:rsid w:val="000B788E"/>
    <w:rsid w:val="000E12DC"/>
    <w:rsid w:val="000F0D01"/>
    <w:rsid w:val="0010051D"/>
    <w:rsid w:val="00130D38"/>
    <w:rsid w:val="001515AC"/>
    <w:rsid w:val="00154CF8"/>
    <w:rsid w:val="001652F1"/>
    <w:rsid w:val="00165612"/>
    <w:rsid w:val="001746C4"/>
    <w:rsid w:val="00181F6B"/>
    <w:rsid w:val="001854C6"/>
    <w:rsid w:val="001976BD"/>
    <w:rsid w:val="001A02BE"/>
    <w:rsid w:val="001E55D8"/>
    <w:rsid w:val="001F49B8"/>
    <w:rsid w:val="001F4BF1"/>
    <w:rsid w:val="001F7B46"/>
    <w:rsid w:val="00202265"/>
    <w:rsid w:val="0021145E"/>
    <w:rsid w:val="00213155"/>
    <w:rsid w:val="00232566"/>
    <w:rsid w:val="0023585A"/>
    <w:rsid w:val="00235AEA"/>
    <w:rsid w:val="00236275"/>
    <w:rsid w:val="002429B4"/>
    <w:rsid w:val="00251978"/>
    <w:rsid w:val="00294B5A"/>
    <w:rsid w:val="002A0855"/>
    <w:rsid w:val="002A204C"/>
    <w:rsid w:val="002B120B"/>
    <w:rsid w:val="002E7BEE"/>
    <w:rsid w:val="00305F51"/>
    <w:rsid w:val="0031460C"/>
    <w:rsid w:val="0031563C"/>
    <w:rsid w:val="00316E53"/>
    <w:rsid w:val="00322CB1"/>
    <w:rsid w:val="00333604"/>
    <w:rsid w:val="00351701"/>
    <w:rsid w:val="00353F39"/>
    <w:rsid w:val="00360B23"/>
    <w:rsid w:val="00367283"/>
    <w:rsid w:val="00372B94"/>
    <w:rsid w:val="00375C23"/>
    <w:rsid w:val="00382444"/>
    <w:rsid w:val="00383575"/>
    <w:rsid w:val="00383CC0"/>
    <w:rsid w:val="00390B46"/>
    <w:rsid w:val="00390F08"/>
    <w:rsid w:val="00397A53"/>
    <w:rsid w:val="003B2FE3"/>
    <w:rsid w:val="003B6A50"/>
    <w:rsid w:val="003E2383"/>
    <w:rsid w:val="003F2139"/>
    <w:rsid w:val="003F748A"/>
    <w:rsid w:val="00401E5B"/>
    <w:rsid w:val="0041214D"/>
    <w:rsid w:val="004138C6"/>
    <w:rsid w:val="00416142"/>
    <w:rsid w:val="004205AD"/>
    <w:rsid w:val="00427A8D"/>
    <w:rsid w:val="004673E1"/>
    <w:rsid w:val="0049316D"/>
    <w:rsid w:val="00495A0D"/>
    <w:rsid w:val="004A01E1"/>
    <w:rsid w:val="004A5F7D"/>
    <w:rsid w:val="004C52F6"/>
    <w:rsid w:val="004C6A28"/>
    <w:rsid w:val="005137A3"/>
    <w:rsid w:val="0051628F"/>
    <w:rsid w:val="00517635"/>
    <w:rsid w:val="00523FC0"/>
    <w:rsid w:val="00526C02"/>
    <w:rsid w:val="00541077"/>
    <w:rsid w:val="00546804"/>
    <w:rsid w:val="00552C4E"/>
    <w:rsid w:val="005549B1"/>
    <w:rsid w:val="005645ED"/>
    <w:rsid w:val="00566FB5"/>
    <w:rsid w:val="00574C6D"/>
    <w:rsid w:val="005B5508"/>
    <w:rsid w:val="005B622D"/>
    <w:rsid w:val="005B77BA"/>
    <w:rsid w:val="005E1D00"/>
    <w:rsid w:val="005E571A"/>
    <w:rsid w:val="005E7146"/>
    <w:rsid w:val="005E75E6"/>
    <w:rsid w:val="005E7988"/>
    <w:rsid w:val="005F1067"/>
    <w:rsid w:val="00604EEF"/>
    <w:rsid w:val="00650358"/>
    <w:rsid w:val="00652C2D"/>
    <w:rsid w:val="00656F6C"/>
    <w:rsid w:val="0069406E"/>
    <w:rsid w:val="0069627D"/>
    <w:rsid w:val="00697EFD"/>
    <w:rsid w:val="006A393C"/>
    <w:rsid w:val="006B12C6"/>
    <w:rsid w:val="006D5431"/>
    <w:rsid w:val="006E41C5"/>
    <w:rsid w:val="00731EB5"/>
    <w:rsid w:val="00734B9D"/>
    <w:rsid w:val="00747743"/>
    <w:rsid w:val="00753936"/>
    <w:rsid w:val="00766A2D"/>
    <w:rsid w:val="0079304E"/>
    <w:rsid w:val="00796322"/>
    <w:rsid w:val="00796C60"/>
    <w:rsid w:val="007A08CC"/>
    <w:rsid w:val="007B2565"/>
    <w:rsid w:val="007B6EB1"/>
    <w:rsid w:val="007C1BD5"/>
    <w:rsid w:val="007C5A73"/>
    <w:rsid w:val="007E392B"/>
    <w:rsid w:val="007E7946"/>
    <w:rsid w:val="00817547"/>
    <w:rsid w:val="008279E1"/>
    <w:rsid w:val="00831819"/>
    <w:rsid w:val="008544E3"/>
    <w:rsid w:val="00856DA1"/>
    <w:rsid w:val="00874B37"/>
    <w:rsid w:val="008819AD"/>
    <w:rsid w:val="008860AD"/>
    <w:rsid w:val="0088749B"/>
    <w:rsid w:val="008A5C29"/>
    <w:rsid w:val="008B1A31"/>
    <w:rsid w:val="008C5A36"/>
    <w:rsid w:val="008D7016"/>
    <w:rsid w:val="008F0E39"/>
    <w:rsid w:val="008F1259"/>
    <w:rsid w:val="008F7DBE"/>
    <w:rsid w:val="009021DB"/>
    <w:rsid w:val="009369BE"/>
    <w:rsid w:val="00936DA0"/>
    <w:rsid w:val="00961638"/>
    <w:rsid w:val="00963CD3"/>
    <w:rsid w:val="009707CA"/>
    <w:rsid w:val="009879D4"/>
    <w:rsid w:val="009A16D4"/>
    <w:rsid w:val="009A501D"/>
    <w:rsid w:val="009C4B9E"/>
    <w:rsid w:val="009C5F91"/>
    <w:rsid w:val="009C725F"/>
    <w:rsid w:val="009D061B"/>
    <w:rsid w:val="009D220E"/>
    <w:rsid w:val="009E0140"/>
    <w:rsid w:val="009E13CF"/>
    <w:rsid w:val="009F089C"/>
    <w:rsid w:val="00A01290"/>
    <w:rsid w:val="00A039F4"/>
    <w:rsid w:val="00A10CE8"/>
    <w:rsid w:val="00A11BEC"/>
    <w:rsid w:val="00A14AE6"/>
    <w:rsid w:val="00A2046B"/>
    <w:rsid w:val="00A275BA"/>
    <w:rsid w:val="00A42804"/>
    <w:rsid w:val="00A42B3F"/>
    <w:rsid w:val="00A509BE"/>
    <w:rsid w:val="00A65266"/>
    <w:rsid w:val="00A70AB5"/>
    <w:rsid w:val="00A8067B"/>
    <w:rsid w:val="00A84F3C"/>
    <w:rsid w:val="00A84F75"/>
    <w:rsid w:val="00A9074D"/>
    <w:rsid w:val="00A920CC"/>
    <w:rsid w:val="00A9268D"/>
    <w:rsid w:val="00A92F2C"/>
    <w:rsid w:val="00A94614"/>
    <w:rsid w:val="00AA0D1C"/>
    <w:rsid w:val="00AA3CFB"/>
    <w:rsid w:val="00AB4A32"/>
    <w:rsid w:val="00AE3BEC"/>
    <w:rsid w:val="00AE4759"/>
    <w:rsid w:val="00AF65F0"/>
    <w:rsid w:val="00B17BF6"/>
    <w:rsid w:val="00B22DB8"/>
    <w:rsid w:val="00B26548"/>
    <w:rsid w:val="00B33CE0"/>
    <w:rsid w:val="00B432E9"/>
    <w:rsid w:val="00B55B7C"/>
    <w:rsid w:val="00B76EC4"/>
    <w:rsid w:val="00B8709C"/>
    <w:rsid w:val="00B918B1"/>
    <w:rsid w:val="00B91E47"/>
    <w:rsid w:val="00B9217D"/>
    <w:rsid w:val="00BA7E08"/>
    <w:rsid w:val="00BB1983"/>
    <w:rsid w:val="00BC51EA"/>
    <w:rsid w:val="00BC617B"/>
    <w:rsid w:val="00BE0C8C"/>
    <w:rsid w:val="00C1306E"/>
    <w:rsid w:val="00C41618"/>
    <w:rsid w:val="00C4188C"/>
    <w:rsid w:val="00C44B03"/>
    <w:rsid w:val="00C5559A"/>
    <w:rsid w:val="00C6663D"/>
    <w:rsid w:val="00C72D6F"/>
    <w:rsid w:val="00C777A1"/>
    <w:rsid w:val="00C84658"/>
    <w:rsid w:val="00CA1E52"/>
    <w:rsid w:val="00CA3B5D"/>
    <w:rsid w:val="00CB2266"/>
    <w:rsid w:val="00CC0271"/>
    <w:rsid w:val="00CC0E0C"/>
    <w:rsid w:val="00CC1849"/>
    <w:rsid w:val="00CE0856"/>
    <w:rsid w:val="00CE54FD"/>
    <w:rsid w:val="00D251F2"/>
    <w:rsid w:val="00D56435"/>
    <w:rsid w:val="00D619B7"/>
    <w:rsid w:val="00D92FED"/>
    <w:rsid w:val="00DA00AF"/>
    <w:rsid w:val="00DA55EA"/>
    <w:rsid w:val="00DA5BCB"/>
    <w:rsid w:val="00DB2188"/>
    <w:rsid w:val="00DB52D9"/>
    <w:rsid w:val="00DC0DEF"/>
    <w:rsid w:val="00DC35B3"/>
    <w:rsid w:val="00DD60B0"/>
    <w:rsid w:val="00DE11BC"/>
    <w:rsid w:val="00DE7E33"/>
    <w:rsid w:val="00DF0B01"/>
    <w:rsid w:val="00E233F6"/>
    <w:rsid w:val="00E35F2A"/>
    <w:rsid w:val="00E5075F"/>
    <w:rsid w:val="00E70F64"/>
    <w:rsid w:val="00E718DB"/>
    <w:rsid w:val="00E76A3E"/>
    <w:rsid w:val="00E77CB9"/>
    <w:rsid w:val="00E867C7"/>
    <w:rsid w:val="00EB59E1"/>
    <w:rsid w:val="00EF5A6D"/>
    <w:rsid w:val="00EF626D"/>
    <w:rsid w:val="00EF7DC5"/>
    <w:rsid w:val="00F01865"/>
    <w:rsid w:val="00F40475"/>
    <w:rsid w:val="00F40C82"/>
    <w:rsid w:val="00F47E6A"/>
    <w:rsid w:val="00F5056A"/>
    <w:rsid w:val="00F517FE"/>
    <w:rsid w:val="00F5297A"/>
    <w:rsid w:val="00F631D9"/>
    <w:rsid w:val="00F959FC"/>
    <w:rsid w:val="00FA2187"/>
    <w:rsid w:val="00FB50D8"/>
    <w:rsid w:val="00FC5835"/>
    <w:rsid w:val="00FE1086"/>
    <w:rsid w:val="00FE1588"/>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ecimalSymbol w:val=","/>
  <w:listSeparator w:val=";"/>
  <w14:docId w14:val="1EE670E1"/>
  <w15:docId w15:val="{EE312B56-C78D-4072-A9AE-973B0B045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Text"/>
    <w:qFormat/>
    <w:rsid w:val="008F7DBE"/>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customStyle="1" w:styleId="HeadlineFliesstext">
    <w:name w:val="Headline Fliesstext"/>
    <w:basedOn w:val="Standard"/>
    <w:link w:val="HeadlineFliesstextZchn"/>
    <w:qFormat/>
    <w:rsid w:val="00F01865"/>
    <w:pPr>
      <w:autoSpaceDE w:val="0"/>
      <w:autoSpaceDN w:val="0"/>
      <w:adjustRightInd w:val="0"/>
      <w:spacing w:after="300" w:line="360" w:lineRule="auto"/>
    </w:pPr>
    <w:rPr>
      <w:rFonts w:ascii="Arial Black" w:eastAsia="Calibri" w:hAnsi="Arial Black" w:cs="Arial"/>
      <w:bCs/>
      <w:color w:val="C00000"/>
      <w:sz w:val="28"/>
      <w:szCs w:val="28"/>
      <w:lang w:val="en-GB"/>
    </w:rPr>
  </w:style>
  <w:style w:type="character" w:customStyle="1" w:styleId="HeadlineFliesstextZchn">
    <w:name w:val="Headline Fliesstext Zchn"/>
    <w:basedOn w:val="Absatz-Standardschriftart"/>
    <w:link w:val="HeadlineFliesstext"/>
    <w:rsid w:val="00F01865"/>
    <w:rPr>
      <w:rFonts w:ascii="Arial Black" w:eastAsia="Calibri" w:hAnsi="Arial Black" w:cs="Arial"/>
      <w:bCs/>
      <w:color w:val="C00000"/>
      <w:sz w:val="28"/>
      <w:szCs w:val="28"/>
      <w:lang w:val="en-GB"/>
    </w:rPr>
  </w:style>
  <w:style w:type="paragraph" w:customStyle="1" w:styleId="1gnheadline">
    <w:name w:val="1_gn_headline"/>
    <w:basedOn w:val="Standard"/>
    <w:uiPriority w:val="99"/>
    <w:rsid w:val="00D619B7"/>
    <w:pPr>
      <w:autoSpaceDE w:val="0"/>
      <w:autoSpaceDN w:val="0"/>
      <w:adjustRightInd w:val="0"/>
      <w:spacing w:line="520" w:lineRule="atLeast"/>
      <w:textAlignment w:val="center"/>
    </w:pPr>
    <w:rPr>
      <w:rFonts w:ascii="Helvetica World" w:eastAsia="Times Regular" w:hAnsi="Helvetica World" w:cs="Helvetica World"/>
      <w:color w:val="C31824"/>
      <w:spacing w:val="-6"/>
      <w:sz w:val="56"/>
      <w:szCs w:val="56"/>
      <w:lang w:val="en-GB" w:eastAsia="en-US"/>
    </w:rPr>
  </w:style>
  <w:style w:type="character" w:customStyle="1" w:styleId="hochgestellt">
    <w:name w:val="hochgestellt"/>
    <w:uiPriority w:val="99"/>
    <w:rsid w:val="00D619B7"/>
    <w:rPr>
      <w:vertAlign w:val="superscript"/>
    </w:rPr>
  </w:style>
  <w:style w:type="paragraph" w:styleId="StandardWeb">
    <w:name w:val="Normal (Web)"/>
    <w:basedOn w:val="Standard"/>
    <w:uiPriority w:val="99"/>
    <w:unhideWhenUsed/>
    <w:rsid w:val="00D619B7"/>
    <w:pPr>
      <w:spacing w:before="100" w:beforeAutospacing="1" w:after="100" w:afterAutospacing="1" w:line="240" w:lineRule="auto"/>
    </w:pPr>
    <w:rPr>
      <w:rFonts w:ascii="Times New Roman" w:eastAsiaTheme="minorHAnsi" w:hAnsi="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74C85-8DB0-4B83-AF61-997A24A4A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505</Words>
  <Characters>3185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Jovic, Ivona</dc:creator>
  <cp:lastModifiedBy>Meißner, Ivona</cp:lastModifiedBy>
  <cp:revision>18</cp:revision>
  <cp:lastPrinted>2017-08-14T14:05:00Z</cp:lastPrinted>
  <dcterms:created xsi:type="dcterms:W3CDTF">2017-11-16T10:02:00Z</dcterms:created>
  <dcterms:modified xsi:type="dcterms:W3CDTF">2018-08-24T12:52:00Z</dcterms:modified>
</cp:coreProperties>
</file>