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15 w16se w16cid wp14">
  <w:body>
    <w:p w:rsidR="004D486E" w:rsidRDefault="004D486E" w:rsidP="004D486E">
      <w:r>
        <w:rPr>
          <w:lang w:val="pt-BR"/>
          <w:rFonts w:ascii="Arial" w:cs="minorBidi" w:eastAsia="minorHAnsi" w:hAnsi="Arial" w:cstheme="minorBidi" w:eastAsiaTheme="minorHAnsi"/>
          <w:sz w:val="20"/>
        </w:rPr>
        <w:t xml:space="preserve">Válvulas globo GEMÜ com certificação USP Class VI</w:t>
      </w:r>
    </w:p>
    <w:p w:rsidR="004D486E" w:rsidRDefault="004D486E" w:rsidP="004D486E"/>
    <w:p w:rsidR="004D486E" w:rsidRDefault="004D486E" w:rsidP="004D486E">
      <w:r>
        <w:rPr>
          <w:lang w:val="pt-BR"/>
          <w:rFonts w:ascii="Arial" w:cs="minorBidi" w:eastAsia="minorHAnsi" w:hAnsi="Arial" w:cstheme="minorBidi" w:eastAsiaTheme="minorHAnsi"/>
          <w:sz w:val="20"/>
        </w:rPr>
        <w:t xml:space="preserve">As válvulas globo GEMÜ 507, 550 e 554 com corpos de válvula de aço inox e vedação PTFE da GEMÜ, o especialista em válvulas, receberam uma certificação conforme USP Class VI. Estas válvulas cumprem agora as requisições para a utilização na tecnologia medicinal e na indústria farmacêutica.</w:t>
      </w:r>
    </w:p>
    <w:p w:rsidR="004D486E" w:rsidRDefault="004D486E" w:rsidP="004D486E"/>
    <w:p w:rsidR="004D486E" w:rsidRDefault="004D486E" w:rsidP="004D486E">
      <w:r>
        <w:rPr>
          <w:lang w:val="pt-BR"/>
          <w:rFonts w:ascii="Arial" w:cs="minorBidi" w:eastAsia="minorHAnsi" w:hAnsi="Arial" w:cstheme="minorBidi" w:eastAsiaTheme="minorHAnsi"/>
          <w:sz w:val="20"/>
        </w:rPr>
        <w:t xml:space="preserve">A U.S. Food and Drug Administration (FDA) classifica os plásticos usados na tecnologia medicinal e na indústria farmacêutica em seis classes de biocompatibilidade no seu livro medicinal americano (USP). A categoria mais rigorosa destas seis, é a classificação USP Class VI. Esta é a requisição para a utilização de materiais na tecnologia medicinal e na indústria farmacêutica.</w:t>
      </w:r>
    </w:p>
    <w:p w:rsidR="004D486E" w:rsidRDefault="004D486E" w:rsidP="004D486E"/>
    <w:p w:rsidR="00D542C3" w:rsidRDefault="004D486E" w:rsidP="004D486E">
      <w:r>
        <w:rPr>
          <w:lang w:val="pt-BR"/>
          <w:rFonts w:ascii="Arial" w:cs="minorBidi" w:eastAsia="minorHAnsi" w:hAnsi="Arial" w:cstheme="minorBidi" w:eastAsiaTheme="minorHAnsi"/>
          <w:sz w:val="20"/>
        </w:rPr>
        <w:t xml:space="preserve">A partir de agora, as válvulas globo GEMÜ 507, 550 e 554 com o pacote de gaxetas de PTFE (GEMÜ código 5P) e os corpos de válvula de aço inox (GEMÜ código 37, 34 ou C2) dispõem desta certificação conforme USP Class VI e portanto, são autorizadas para a utilização na tecnologia medicinal e na indústria farmacêutica.</w:t>
      </w:r>
    </w:p>
    <w:sectPr w:rsidR="00D542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star_td="http://www.star-group.net/schemas/transit/filters/textdata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6E"/>
    <w:rsid w:val="000F046F"/>
    <w:rsid w:val="004D486E"/>
    <w:rsid w:val="008B4E47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4003C-017C-4603-8B9C-A432034D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tar_td="http://www.star-group.net/schemas/transit/filters/textdata" mc:Ignorable="w14 w15 w16se w16cid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F04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0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<Relationships xmlns="http://schemas.openxmlformats.org/package/2006/relationships" xmlns:star_td="http://www.star-group.net/schemas/transit/filters/textdata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star_td="http://www.star-group.net/schemas/transit/filters/textdata">
  <Template>Normal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 xmlns:star_td="http://www.star-group.net/schemas/transit/filters/textdata">
  <dc:title/>
  <dc:subject/>
  <dc:creator>Meißner, Ivona</dc:creator>
  <cp:keywords/>
  <dc:description/>
  <cp:lastModifiedBy>Meißner, Ivona</cp:lastModifiedBy>
  <cp:revision>1</cp:revision>
  <dcterms:created xsi:type="dcterms:W3CDTF">2020-02-26T13:58:00Z</dcterms:created>
  <dcterms:modified xsi:type="dcterms:W3CDTF">2020-02-26T13:59:00Z</dcterms:modified>
</cp:coreProperties>
</file>