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DDD2" w14:textId="77777777" w:rsidR="00A84F3C" w:rsidRPr="00DE11BC" w:rsidRDefault="00A84F3C" w:rsidP="00F3788D">
      <w:pPr>
        <w:pStyle w:val="Untertitel"/>
        <w:spacing w:line="360" w:lineRule="auto"/>
        <w:rPr>
          <w:rFonts w:cs="Arial"/>
          <w:b w:val="0"/>
          <w:sz w:val="22"/>
        </w:rPr>
      </w:pPr>
    </w:p>
    <w:p w14:paraId="34E2C25C" w14:textId="77777777" w:rsidR="00A65266" w:rsidRPr="00DC210D" w:rsidRDefault="00A65266" w:rsidP="000B7CB3">
      <w:pPr>
        <w:tabs>
          <w:tab w:val="left" w:pos="7088"/>
        </w:tabs>
        <w:spacing w:line="360" w:lineRule="auto"/>
        <w:rPr>
          <w:rFonts w:cs="Arial"/>
          <w:sz w:val="22"/>
          <w:szCs w:val="22"/>
          <w:lang w:val="fr-FR"/>
        </w:rPr>
      </w:pPr>
    </w:p>
    <w:p w14:paraId="76F6027E" w14:textId="77777777" w:rsidR="00D13140" w:rsidRPr="00D13140" w:rsidRDefault="00D13140" w:rsidP="00D13140">
      <w:pPr>
        <w:spacing w:line="360" w:lineRule="auto"/>
        <w:rPr>
          <w:b/>
          <w:sz w:val="28"/>
          <w:szCs w:val="22"/>
          <w:lang w:val="fr-FR"/>
        </w:rPr>
      </w:pPr>
      <w:r w:rsidRPr="00D13140">
        <w:rPr>
          <w:b/>
          <w:sz w:val="28"/>
          <w:lang w:val="fr-FR"/>
        </w:rPr>
        <w:t>Manipulation sûre avec des gaz inflammables</w:t>
      </w:r>
    </w:p>
    <w:p w14:paraId="56CA9C33" w14:textId="77777777" w:rsidR="00D13140" w:rsidRPr="00D13140" w:rsidRDefault="00D13140" w:rsidP="00D13140">
      <w:pPr>
        <w:spacing w:line="360" w:lineRule="auto"/>
        <w:rPr>
          <w:sz w:val="22"/>
          <w:szCs w:val="22"/>
          <w:lang w:val="fr-FR"/>
        </w:rPr>
      </w:pPr>
    </w:p>
    <w:p w14:paraId="35D73741" w14:textId="77777777" w:rsidR="00D13140" w:rsidRPr="00D13140" w:rsidRDefault="00D13140" w:rsidP="00D13140">
      <w:pPr>
        <w:spacing w:line="360" w:lineRule="auto"/>
        <w:rPr>
          <w:b/>
          <w:bCs/>
          <w:sz w:val="22"/>
          <w:szCs w:val="22"/>
          <w:lang w:val="fr-FR"/>
        </w:rPr>
      </w:pPr>
      <w:r w:rsidRPr="00D13140">
        <w:rPr>
          <w:rFonts w:cs="Arial"/>
          <w:b/>
          <w:sz w:val="22"/>
          <w:lang w:val="fr-FR"/>
        </w:rPr>
        <w:t xml:space="preserve">La </w:t>
      </w:r>
      <w:r w:rsidRPr="00D13140">
        <w:rPr>
          <w:b/>
          <w:sz w:val="22"/>
          <w:lang w:val="fr-FR"/>
        </w:rPr>
        <w:t>vanne à clapet à siège incliné GEMÜ 550 du</w:t>
      </w:r>
      <w:r w:rsidRPr="00D13140">
        <w:rPr>
          <w:rFonts w:cs="Arial"/>
          <w:b/>
          <w:sz w:val="22"/>
          <w:lang w:val="fr-FR"/>
        </w:rPr>
        <w:t xml:space="preserve"> spécialiste des vannes basé à Ingelfingen GEMÜ est disponible dès maintenant </w:t>
      </w:r>
      <w:r w:rsidRPr="00D13140">
        <w:rPr>
          <w:b/>
          <w:sz w:val="22"/>
          <w:lang w:val="fr-FR"/>
        </w:rPr>
        <w:t>avec agrément DVGW gaz.</w:t>
      </w:r>
    </w:p>
    <w:p w14:paraId="1C6F9394" w14:textId="77777777" w:rsidR="00D13140" w:rsidRPr="00D13140" w:rsidRDefault="00D13140" w:rsidP="00D13140">
      <w:pPr>
        <w:spacing w:line="360" w:lineRule="auto"/>
        <w:rPr>
          <w:b/>
          <w:sz w:val="22"/>
          <w:szCs w:val="22"/>
          <w:lang w:val="fr-FR"/>
        </w:rPr>
      </w:pPr>
    </w:p>
    <w:p w14:paraId="7F7D5BDE" w14:textId="7C003F40" w:rsidR="00D13140" w:rsidRPr="00D13140" w:rsidRDefault="00B81F6D" w:rsidP="00D13140">
      <w:pPr>
        <w:spacing w:line="360" w:lineRule="auto"/>
        <w:rPr>
          <w:sz w:val="21"/>
          <w:szCs w:val="21"/>
          <w:lang w:val="fr-FR"/>
        </w:rPr>
      </w:pPr>
      <w:r>
        <w:rPr>
          <w:noProof/>
        </w:rPr>
        <w:drawing>
          <wp:anchor distT="0" distB="0" distL="114300" distR="114300" simplePos="0" relativeHeight="251658240" behindDoc="0" locked="0" layoutInCell="1" allowOverlap="1" wp14:anchorId="24C8433B" wp14:editId="30876C84">
            <wp:simplePos x="0" y="0"/>
            <wp:positionH relativeFrom="margin">
              <wp:align>right</wp:align>
            </wp:positionH>
            <wp:positionV relativeFrom="paragraph">
              <wp:posOffset>3175</wp:posOffset>
            </wp:positionV>
            <wp:extent cx="1396365" cy="16427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6365"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140" w:rsidRPr="00D13140">
        <w:rPr>
          <w:sz w:val="21"/>
          <w:lang w:val="fr-FR"/>
        </w:rPr>
        <w:t xml:space="preserve">La certification DVGW selon DIN EN </w:t>
      </w:r>
      <w:proofErr w:type="gramStart"/>
      <w:r w:rsidR="00D13140" w:rsidRPr="00D13140">
        <w:rPr>
          <w:sz w:val="21"/>
          <w:lang w:val="fr-FR"/>
        </w:rPr>
        <w:t>161:</w:t>
      </w:r>
      <w:proofErr w:type="gramEnd"/>
      <w:r w:rsidR="00D13140" w:rsidRPr="00D13140">
        <w:rPr>
          <w:sz w:val="21"/>
          <w:lang w:val="fr-FR"/>
        </w:rPr>
        <w:t xml:space="preserve">2013-04 et DIN EN 16678:2016-02 a été effectuée pour la vanne à clapet à siège incliné GEMÜ 550. La vanne à clapet à siège incliné peut être donc utilisée comme robinet d'arrêt pour gaz inflammables de la 2ème et 3ème famille de gaz dans des brûleurs à gaz et appareils à gaz. Les gaz typiques de ces familles de gaz sont les gaz naturels et de pétrole contenant principalement du méthane ainsi que les gaz liquéfiés contenant du propane et du butane mais aussi de l'hydrogène. </w:t>
      </w:r>
    </w:p>
    <w:p w14:paraId="073A6251" w14:textId="77777777" w:rsidR="00D13140" w:rsidRPr="00D13140" w:rsidRDefault="00D13140" w:rsidP="00D13140">
      <w:pPr>
        <w:spacing w:line="360" w:lineRule="auto"/>
        <w:rPr>
          <w:sz w:val="21"/>
          <w:szCs w:val="21"/>
          <w:lang w:val="fr-FR"/>
        </w:rPr>
      </w:pPr>
    </w:p>
    <w:p w14:paraId="65DA6AE8" w14:textId="77777777" w:rsidR="00D13140" w:rsidRPr="00B81F6D" w:rsidRDefault="00D13140" w:rsidP="00D13140">
      <w:pPr>
        <w:spacing w:line="360" w:lineRule="auto"/>
        <w:rPr>
          <w:sz w:val="21"/>
          <w:szCs w:val="21"/>
          <w:lang w:val="fr-FR"/>
        </w:rPr>
      </w:pPr>
      <w:r w:rsidRPr="00D13140">
        <w:rPr>
          <w:noProof/>
          <w:sz w:val="21"/>
          <w:lang w:val="fr-FR"/>
        </w:rPr>
        <w:t xml:space="preserve">Les versions de la vanne à clapet à siège incliné GEMÜ 550 avec le sens du débit « sur le clapet » sont adaptées à l'utilisation avec des gaz inflammables. La force d'étanchéité n'est pas réduite par la pression d'entrée. </w:t>
      </w:r>
      <w:r w:rsidRPr="00B81F6D">
        <w:rPr>
          <w:noProof/>
          <w:sz w:val="21"/>
          <w:lang w:val="fr-FR"/>
        </w:rPr>
        <w:t xml:space="preserve">La pression de service maximale est de 10 bar. </w:t>
      </w:r>
    </w:p>
    <w:p w14:paraId="074429F1" w14:textId="77777777" w:rsidR="00D13140" w:rsidRPr="00B81F6D" w:rsidRDefault="00D13140" w:rsidP="00D13140">
      <w:pPr>
        <w:rPr>
          <w:lang w:val="fr-FR"/>
        </w:rPr>
      </w:pPr>
    </w:p>
    <w:p w14:paraId="40CC1BCC" w14:textId="5B0F9663" w:rsidR="00C87274" w:rsidRDefault="00C87274" w:rsidP="006D3EC9">
      <w:pPr>
        <w:pStyle w:val="bodytext"/>
        <w:spacing w:line="360" w:lineRule="auto"/>
        <w:rPr>
          <w:rFonts w:ascii="Arial" w:hAnsi="Arial" w:cs="Arial"/>
          <w:b/>
          <w:bCs/>
          <w:sz w:val="20"/>
          <w:szCs w:val="20"/>
          <w:lang w:val="fr-FR"/>
        </w:rPr>
      </w:pPr>
      <w:r w:rsidRPr="00C87274">
        <w:rPr>
          <w:rFonts w:ascii="Arial" w:hAnsi="Arial" w:cs="Arial"/>
          <w:b/>
          <w:bCs/>
          <w:sz w:val="20"/>
          <w:szCs w:val="20"/>
          <w:lang w:val="fr-FR"/>
        </w:rPr>
        <w:t>À propos de nous</w:t>
      </w:r>
    </w:p>
    <w:p w14:paraId="2076968D" w14:textId="29B39D4A" w:rsidR="0052138C" w:rsidRDefault="006D3EC9" w:rsidP="006D3EC9">
      <w:pPr>
        <w:pStyle w:val="bodytext"/>
        <w:spacing w:line="360" w:lineRule="auto"/>
        <w:rPr>
          <w:rFonts w:ascii="Arial" w:hAnsi="Arial" w:cs="Arial"/>
          <w:color w:val="666666"/>
          <w:sz w:val="21"/>
          <w:szCs w:val="21"/>
        </w:rPr>
      </w:pPr>
      <w:r w:rsidRPr="006D3EC9">
        <w:rPr>
          <w:rFonts w:ascii="Arial" w:hAnsi="Arial" w:cs="Arial"/>
          <w:sz w:val="20"/>
          <w:szCs w:val="20"/>
          <w:lang w:val="fr-FR"/>
        </w:rPr>
        <w:t>Le Groupe GEMÜ développe et met au point des systèmes de vannes, de mesure et de régulation pour liquides, vapeurs et gaz. L'entreprise est le leader mondial du marché des solutions pour les procédés stériles. L'entreprise familiale indépendante à vocation mondiale a été fondée en 1964 et est dirigée depuis 2011 par la deuxième génération, à savoir Gert Müller en tant qu'associé gérant conjointement avec son cousin Stephan Müller. En 20</w:t>
      </w:r>
      <w:r w:rsidR="006746DE">
        <w:rPr>
          <w:rFonts w:ascii="Arial" w:hAnsi="Arial" w:cs="Arial"/>
          <w:sz w:val="20"/>
          <w:szCs w:val="20"/>
          <w:lang w:val="fr-FR"/>
        </w:rPr>
        <w:t>2</w:t>
      </w:r>
      <w:r w:rsidR="00DC210D">
        <w:rPr>
          <w:rFonts w:ascii="Arial" w:hAnsi="Arial" w:cs="Arial"/>
          <w:sz w:val="20"/>
          <w:szCs w:val="20"/>
          <w:lang w:val="fr-FR"/>
        </w:rPr>
        <w:t>1</w:t>
      </w:r>
      <w:r w:rsidRPr="006D3EC9">
        <w:rPr>
          <w:rFonts w:ascii="Arial" w:hAnsi="Arial" w:cs="Arial"/>
          <w:sz w:val="20"/>
          <w:szCs w:val="20"/>
          <w:lang w:val="fr-FR"/>
        </w:rPr>
        <w:t xml:space="preserve">, le groupe a réalisé un chiffre d'affaires de plus de </w:t>
      </w:r>
      <w:r w:rsidR="00DC210D">
        <w:rPr>
          <w:rFonts w:ascii="Arial" w:hAnsi="Arial" w:cs="Arial"/>
          <w:sz w:val="20"/>
          <w:szCs w:val="20"/>
          <w:lang w:val="fr-FR"/>
        </w:rPr>
        <w:t>45</w:t>
      </w:r>
      <w:r w:rsidRPr="006D3EC9">
        <w:rPr>
          <w:rFonts w:ascii="Arial" w:hAnsi="Arial" w:cs="Arial"/>
          <w:sz w:val="20"/>
          <w:szCs w:val="20"/>
          <w:lang w:val="fr-FR"/>
        </w:rPr>
        <w:t xml:space="preserve">0 millions d'euros et emploie aujourd'hui dans le monde entier plus de </w:t>
      </w:r>
      <w:r w:rsidR="00101789">
        <w:rPr>
          <w:rFonts w:ascii="Arial" w:hAnsi="Arial" w:cs="Arial"/>
          <w:sz w:val="20"/>
          <w:szCs w:val="20"/>
          <w:lang w:val="fr-FR"/>
        </w:rPr>
        <w:t>2</w:t>
      </w:r>
      <w:r w:rsidRPr="006D3EC9">
        <w:rPr>
          <w:rFonts w:ascii="Arial" w:hAnsi="Arial" w:cs="Arial"/>
          <w:sz w:val="20"/>
          <w:szCs w:val="20"/>
          <w:lang w:val="fr-FR"/>
        </w:rPr>
        <w:t xml:space="preserve"> </w:t>
      </w:r>
      <w:r w:rsidR="00C87274">
        <w:rPr>
          <w:rFonts w:ascii="Arial" w:hAnsi="Arial" w:cs="Arial"/>
          <w:sz w:val="20"/>
          <w:szCs w:val="20"/>
          <w:lang w:val="fr-FR"/>
        </w:rPr>
        <w:t>2</w:t>
      </w:r>
      <w:r w:rsidRPr="006D3EC9">
        <w:rPr>
          <w:rFonts w:ascii="Arial" w:hAnsi="Arial" w:cs="Arial"/>
          <w:sz w:val="20"/>
          <w:szCs w:val="20"/>
          <w:lang w:val="fr-FR"/>
        </w:rPr>
        <w:t xml:space="preserve">00 personnes, dont plus de 1 </w:t>
      </w:r>
      <w:r w:rsidR="00101789">
        <w:rPr>
          <w:rFonts w:ascii="Arial" w:hAnsi="Arial" w:cs="Arial"/>
          <w:sz w:val="20"/>
          <w:szCs w:val="20"/>
          <w:lang w:val="fr-FR"/>
        </w:rPr>
        <w:t>2</w:t>
      </w:r>
      <w:r w:rsidRPr="006D3EC9">
        <w:rPr>
          <w:rFonts w:ascii="Arial" w:hAnsi="Arial" w:cs="Arial"/>
          <w:sz w:val="20"/>
          <w:szCs w:val="20"/>
          <w:lang w:val="fr-FR"/>
        </w:rPr>
        <w:t>00 en Allemagne. La production a lieu sur six sites : Allemagne, Suisse, France, Chine, Brésil et États-Unis. La distribution mondiale se fait par le biais de 2</w:t>
      </w:r>
      <w:r w:rsidR="00EE2F87">
        <w:rPr>
          <w:rFonts w:ascii="Arial" w:hAnsi="Arial" w:cs="Arial"/>
          <w:sz w:val="20"/>
          <w:szCs w:val="20"/>
          <w:lang w:val="fr-FR"/>
        </w:rPr>
        <w:t>8</w:t>
      </w:r>
      <w:r w:rsidRPr="006D3EC9">
        <w:rPr>
          <w:rFonts w:ascii="Arial" w:hAnsi="Arial" w:cs="Arial"/>
          <w:sz w:val="20"/>
          <w:szCs w:val="20"/>
          <w:lang w:val="fr-FR"/>
        </w:rPr>
        <w:t xml:space="preserve"> filiales et est coordonnée depuis l'Allemagne. Un réseau dense de partenaires commerciaux permet au groupe d'être actif sur tous les continents, et ce dans plus de 50 pays.</w:t>
      </w:r>
      <w:r w:rsidRPr="006D3EC9">
        <w:rPr>
          <w:rFonts w:ascii="Arial" w:hAnsi="Arial" w:cs="Arial"/>
          <w:sz w:val="20"/>
          <w:szCs w:val="20"/>
          <w:lang w:val="fr-FR"/>
        </w:rPr>
        <w:br/>
      </w:r>
      <w:proofErr w:type="spellStart"/>
      <w:r w:rsidRPr="006D3EC9">
        <w:rPr>
          <w:rFonts w:ascii="Arial" w:hAnsi="Arial" w:cs="Arial"/>
          <w:sz w:val="20"/>
          <w:szCs w:val="20"/>
        </w:rPr>
        <w:t>Vous</w:t>
      </w:r>
      <w:proofErr w:type="spellEnd"/>
      <w:r w:rsidRPr="006D3EC9">
        <w:rPr>
          <w:rFonts w:ascii="Arial" w:hAnsi="Arial" w:cs="Arial"/>
          <w:sz w:val="20"/>
          <w:szCs w:val="20"/>
        </w:rPr>
        <w:t xml:space="preserve"> </w:t>
      </w:r>
      <w:proofErr w:type="spellStart"/>
      <w:r w:rsidRPr="006D3EC9">
        <w:rPr>
          <w:rFonts w:ascii="Arial" w:hAnsi="Arial" w:cs="Arial"/>
          <w:sz w:val="20"/>
          <w:szCs w:val="20"/>
        </w:rPr>
        <w:t>trouverez</w:t>
      </w:r>
      <w:proofErr w:type="spellEnd"/>
      <w:r w:rsidRPr="006D3EC9">
        <w:rPr>
          <w:rFonts w:ascii="Arial" w:hAnsi="Arial" w:cs="Arial"/>
          <w:sz w:val="20"/>
          <w:szCs w:val="20"/>
        </w:rPr>
        <w:t xml:space="preserve"> </w:t>
      </w:r>
      <w:proofErr w:type="spellStart"/>
      <w:r w:rsidRPr="006D3EC9">
        <w:rPr>
          <w:rFonts w:ascii="Arial" w:hAnsi="Arial" w:cs="Arial"/>
          <w:sz w:val="20"/>
          <w:szCs w:val="20"/>
        </w:rPr>
        <w:t>d'autres</w:t>
      </w:r>
      <w:proofErr w:type="spellEnd"/>
      <w:r w:rsidRPr="006D3EC9">
        <w:rPr>
          <w:rFonts w:ascii="Arial" w:hAnsi="Arial" w:cs="Arial"/>
          <w:sz w:val="20"/>
          <w:szCs w:val="20"/>
        </w:rPr>
        <w:t xml:space="preserve"> </w:t>
      </w:r>
      <w:proofErr w:type="spellStart"/>
      <w:r w:rsidRPr="006D3EC9">
        <w:rPr>
          <w:rFonts w:ascii="Arial" w:hAnsi="Arial" w:cs="Arial"/>
          <w:sz w:val="20"/>
          <w:szCs w:val="20"/>
        </w:rPr>
        <w:t>informations</w:t>
      </w:r>
      <w:proofErr w:type="spellEnd"/>
      <w:r w:rsidRPr="006D3EC9">
        <w:rPr>
          <w:rFonts w:ascii="Arial" w:hAnsi="Arial" w:cs="Arial"/>
          <w:sz w:val="20"/>
          <w:szCs w:val="20"/>
        </w:rPr>
        <w:t xml:space="preserve"> </w:t>
      </w:r>
      <w:proofErr w:type="spellStart"/>
      <w:r w:rsidRPr="006D3EC9">
        <w:rPr>
          <w:rFonts w:ascii="Arial" w:hAnsi="Arial" w:cs="Arial"/>
          <w:sz w:val="20"/>
          <w:szCs w:val="20"/>
        </w:rPr>
        <w:t>sur</w:t>
      </w:r>
      <w:proofErr w:type="spellEnd"/>
      <w:r w:rsidRPr="006D3EC9">
        <w:rPr>
          <w:rFonts w:ascii="Arial" w:hAnsi="Arial" w:cs="Arial"/>
          <w:sz w:val="20"/>
          <w:szCs w:val="20"/>
        </w:rPr>
        <w:t xml:space="preserve"> </w:t>
      </w:r>
      <w:hyperlink r:id="rId15" w:tgtFrame="_blank" w:tooltip="www.gemu-group.com" w:history="1">
        <w:r w:rsidRPr="006D3EC9">
          <w:rPr>
            <w:rStyle w:val="Hyperlink"/>
            <w:rFonts w:cs="Arial"/>
            <w:color w:val="auto"/>
            <w:szCs w:val="20"/>
          </w:rPr>
          <w:t>www.gemu-group.com</w:t>
        </w:r>
      </w:hyperlink>
      <w:r>
        <w:rPr>
          <w:rFonts w:ascii="Arial" w:hAnsi="Arial" w:cs="Arial"/>
          <w:color w:val="666666"/>
          <w:sz w:val="21"/>
          <w:szCs w:val="21"/>
        </w:rPr>
        <w:t>.</w:t>
      </w:r>
    </w:p>
    <w:p w14:paraId="700F40AA" w14:textId="77777777" w:rsidR="0016721E" w:rsidRPr="006D3EC9" w:rsidRDefault="0016721E" w:rsidP="006D3EC9">
      <w:pPr>
        <w:pStyle w:val="bodytext"/>
        <w:spacing w:line="360" w:lineRule="auto"/>
        <w:rPr>
          <w:rFonts w:ascii="Arial" w:hAnsi="Arial" w:cs="Arial"/>
          <w:color w:val="666666"/>
          <w:sz w:val="21"/>
          <w:szCs w:val="21"/>
        </w:rPr>
      </w:pPr>
    </w:p>
    <w:sectPr w:rsidR="0016721E" w:rsidRPr="006D3EC9" w:rsidSect="003B2FE3">
      <w:headerReference w:type="default" r:id="rId16"/>
      <w:footerReference w:type="default" r:id="rId17"/>
      <w:headerReference w:type="first" r:id="rId18"/>
      <w:footerReference w:type="first" r:id="rId19"/>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3F1F" w14:textId="77777777" w:rsidR="00DD60B0" w:rsidRDefault="00DD60B0">
      <w:r>
        <w:separator/>
      </w:r>
    </w:p>
  </w:endnote>
  <w:endnote w:type="continuationSeparator" w:id="0">
    <w:p w14:paraId="549F15EB"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CCD8"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25FC4207"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597DCBED" w14:textId="77777777" w:rsidR="00DF0B01" w:rsidRPr="00BA7E08" w:rsidRDefault="00DF0B01" w:rsidP="005E7988">
    <w:pPr>
      <w:pStyle w:val="Webseite"/>
      <w:rPr>
        <w:color w:val="FF0000"/>
        <w:lang w:val="en-US"/>
      </w:rPr>
    </w:pPr>
    <w:r w:rsidRPr="00BA7E08">
      <w:rPr>
        <w:color w:val="FF0000"/>
        <w:lang w:val="en-US"/>
      </w:rPr>
      <w:t>www.gemu-group.com</w:t>
    </w:r>
  </w:p>
  <w:p w14:paraId="4A052494" w14:textId="77777777" w:rsidR="00DF0B01" w:rsidRPr="00BA7E08" w:rsidRDefault="00DF0B01" w:rsidP="005E7988">
    <w:pPr>
      <w:pStyle w:val="Webseite"/>
      <w:rPr>
        <w:color w:val="A6A6A6" w:themeColor="background1" w:themeShade="A6"/>
        <w:sz w:val="12"/>
        <w:szCs w:val="12"/>
        <w:lang w:val="en-US"/>
      </w:rPr>
    </w:pPr>
  </w:p>
  <w:p w14:paraId="425927AB"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7153A628" w14:textId="732688BD"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p>
  <w:p w14:paraId="311A40F9"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573B4E6C"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B57B"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187BF42C"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6652F035" w14:textId="77777777" w:rsidR="00DF0B01" w:rsidRPr="00BA7E08" w:rsidRDefault="00DF0B01" w:rsidP="00BC51EA">
    <w:pPr>
      <w:pStyle w:val="Webseite"/>
      <w:rPr>
        <w:color w:val="FF0000"/>
        <w:lang w:val="en-US"/>
      </w:rPr>
    </w:pPr>
    <w:r w:rsidRPr="00BA7E08">
      <w:rPr>
        <w:color w:val="FF0000"/>
        <w:lang w:val="en-US"/>
      </w:rPr>
      <w:t>www.gemu-group.com</w:t>
    </w:r>
  </w:p>
  <w:p w14:paraId="16D61240" w14:textId="77777777" w:rsidR="00DF0B01" w:rsidRPr="00BA7E08" w:rsidRDefault="00DF0B01" w:rsidP="00BC51EA">
    <w:pPr>
      <w:pStyle w:val="Webseite"/>
      <w:rPr>
        <w:color w:val="A6A6A6" w:themeColor="background1" w:themeShade="A6"/>
        <w:sz w:val="12"/>
        <w:szCs w:val="12"/>
        <w:lang w:val="en-US"/>
      </w:rPr>
    </w:pPr>
  </w:p>
  <w:p w14:paraId="2D86D16E"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281D3AEF" w14:textId="7A17C590"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B2388D">
      <w:rPr>
        <w:color w:val="A6A6A6" w:themeColor="background1" w:themeShade="A6"/>
        <w:sz w:val="10"/>
        <w:szCs w:val="10"/>
      </w:rPr>
      <w:t xml:space="preserve">, </w:t>
    </w:r>
    <w:r w:rsidR="00B2388D">
      <w:rPr>
        <w:color w:val="A6A6A6" w:themeColor="background1" w:themeShade="A6"/>
        <w:sz w:val="10"/>
        <w:szCs w:val="10"/>
      </w:rPr>
      <w:t>Matthias Fick</w:t>
    </w:r>
  </w:p>
  <w:p w14:paraId="046AB1BA"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0C30EA51"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5806" w14:textId="77777777" w:rsidR="00DD60B0" w:rsidRDefault="00DD60B0">
      <w:r>
        <w:separator/>
      </w:r>
    </w:p>
  </w:footnote>
  <w:footnote w:type="continuationSeparator" w:id="0">
    <w:p w14:paraId="4D0200A8"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D4D9" w14:textId="77777777" w:rsidR="00DF0B01" w:rsidRDefault="00DF0B01" w:rsidP="008F1259">
    <w:pPr>
      <w:pStyle w:val="Kopfzeile"/>
      <w:tabs>
        <w:tab w:val="clear" w:pos="9072"/>
      </w:tabs>
      <w:ind w:right="-186"/>
      <w:jc w:val="right"/>
    </w:pPr>
  </w:p>
  <w:p w14:paraId="3BEC6AC4"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3FE5E79D" wp14:editId="71F34E0B">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3F38" w14:textId="08FFF4A1"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1E05FE4C" wp14:editId="66F97EA7">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61824" behindDoc="0" locked="1" layoutInCell="1" allowOverlap="0" wp14:anchorId="307397DF" wp14:editId="683DEDDB">
              <wp:simplePos x="0" y="0"/>
              <wp:positionH relativeFrom="margin">
                <wp:align>left</wp:align>
              </wp:positionH>
              <wp:positionV relativeFrom="margin">
                <wp:align>top</wp:align>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DAD66" w14:textId="77777777" w:rsidR="006E0C9F" w:rsidRPr="006D047F" w:rsidRDefault="006E0C9F" w:rsidP="006E0C9F">
                          <w:pPr>
                            <w:pStyle w:val="Kopfzeile"/>
                            <w:tabs>
                              <w:tab w:val="clear" w:pos="4536"/>
                              <w:tab w:val="clear" w:pos="9072"/>
                              <w:tab w:val="left" w:pos="8222"/>
                            </w:tabs>
                            <w:spacing w:line="360" w:lineRule="auto"/>
                            <w:rPr>
                              <w:rFonts w:cs="Arial"/>
                              <w:b/>
                              <w:bCs/>
                              <w:sz w:val="22"/>
                              <w:lang w:val="fr-FR"/>
                            </w:rPr>
                          </w:pPr>
                          <w:r w:rsidRPr="006D047F">
                            <w:rPr>
                              <w:rFonts w:cs="Arial"/>
                              <w:b/>
                              <w:bCs/>
                              <w:sz w:val="22"/>
                              <w:lang w:val="fr-FR"/>
                            </w:rPr>
                            <w:t>Communiqué de presse</w:t>
                          </w:r>
                        </w:p>
                        <w:p w14:paraId="65321D9C" w14:textId="77777777" w:rsidR="00DF0B01" w:rsidRPr="005645ED" w:rsidRDefault="00DF0B01" w:rsidP="005645ED">
                          <w:pPr>
                            <w:pStyle w:val="Titel"/>
                            <w:rPr>
                              <w:b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397DF" id="_x0000_t202" coordsize="21600,21600" o:spt="202" path="m,l,21600r21600,l21600,xe">
              <v:stroke joinstyle="miter"/>
              <v:path gradientshapeok="t" o:connecttype="rect"/>
            </v:shapetype>
            <v:shape id="Text Box 3" o:spid="_x0000_s1026" type="#_x0000_t202" style="position:absolute;margin-left:0;margin-top:0;width:240.95pt;height:23.05pt;z-index:2516618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" o:allowoverlap="f" filled="f" stroked="f">
              <v:textbox inset="0,0,0,0">
                <w:txbxContent>
                  <w:p w14:paraId="7C3DAD66" w14:textId="77777777" w:rsidR="006E0C9F" w:rsidRPr="006D047F" w:rsidRDefault="006E0C9F" w:rsidP="006E0C9F">
                    <w:pPr>
                      <w:pStyle w:val="Kopfzeile"/>
                      <w:tabs>
                        <w:tab w:val="clear" w:pos="4536"/>
                        <w:tab w:val="clear" w:pos="9072"/>
                        <w:tab w:val="left" w:pos="8222"/>
                      </w:tabs>
                      <w:spacing w:line="360" w:lineRule="auto"/>
                      <w:rPr>
                        <w:rFonts w:cs="Arial"/>
                        <w:b/>
                        <w:bCs/>
                        <w:sz w:val="22"/>
                        <w:lang w:val="fr-FR"/>
                      </w:rPr>
                    </w:pPr>
                    <w:r w:rsidRPr="006D047F">
                      <w:rPr>
                        <w:rFonts w:cs="Arial"/>
                        <w:b/>
                        <w:bCs/>
                        <w:sz w:val="22"/>
                        <w:lang w:val="fr-FR"/>
                      </w:rPr>
                      <w:t>Communiqué de presse</w:t>
                    </w:r>
                  </w:p>
                  <w:p w14:paraId="65321D9C" w14:textId="77777777" w:rsidR="00DF0B01" w:rsidRPr="005645ED" w:rsidRDefault="00DF0B01" w:rsidP="005645ED">
                    <w:pPr>
                      <w:pStyle w:val="Titel"/>
                      <w:rPr>
                        <w:b w:val="0"/>
                        <w:sz w:val="24"/>
                        <w:szCs w:val="24"/>
                      </w:rPr>
                    </w:pPr>
                  </w:p>
                </w:txbxContent>
              </v:textbox>
              <w10:wrap anchorx="margin" anchory="margin"/>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732C8"/>
    <w:rsid w:val="0009194C"/>
    <w:rsid w:val="00092213"/>
    <w:rsid w:val="000B788E"/>
    <w:rsid w:val="000B7CB3"/>
    <w:rsid w:val="000E12DC"/>
    <w:rsid w:val="000F0D01"/>
    <w:rsid w:val="0010051D"/>
    <w:rsid w:val="00101789"/>
    <w:rsid w:val="00130D38"/>
    <w:rsid w:val="0013448B"/>
    <w:rsid w:val="001515AC"/>
    <w:rsid w:val="00154CF8"/>
    <w:rsid w:val="00155587"/>
    <w:rsid w:val="001652F1"/>
    <w:rsid w:val="00165612"/>
    <w:rsid w:val="0016721E"/>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B2FE3"/>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50531F"/>
    <w:rsid w:val="005137A3"/>
    <w:rsid w:val="0051628F"/>
    <w:rsid w:val="00517635"/>
    <w:rsid w:val="0052138C"/>
    <w:rsid w:val="00523FC0"/>
    <w:rsid w:val="00526C02"/>
    <w:rsid w:val="00541077"/>
    <w:rsid w:val="00546804"/>
    <w:rsid w:val="00552C4E"/>
    <w:rsid w:val="005549B1"/>
    <w:rsid w:val="00557B11"/>
    <w:rsid w:val="005645ED"/>
    <w:rsid w:val="00566FB5"/>
    <w:rsid w:val="00574C6D"/>
    <w:rsid w:val="005978B4"/>
    <w:rsid w:val="005B5508"/>
    <w:rsid w:val="005B622D"/>
    <w:rsid w:val="005B77BA"/>
    <w:rsid w:val="005D4C43"/>
    <w:rsid w:val="005E1D00"/>
    <w:rsid w:val="005E571A"/>
    <w:rsid w:val="005E7146"/>
    <w:rsid w:val="005E75E6"/>
    <w:rsid w:val="005E7988"/>
    <w:rsid w:val="005F1067"/>
    <w:rsid w:val="005F41F3"/>
    <w:rsid w:val="00604EEF"/>
    <w:rsid w:val="00650358"/>
    <w:rsid w:val="00652C2D"/>
    <w:rsid w:val="00656F6C"/>
    <w:rsid w:val="00662094"/>
    <w:rsid w:val="006746DE"/>
    <w:rsid w:val="006854E8"/>
    <w:rsid w:val="0069406E"/>
    <w:rsid w:val="00695FA5"/>
    <w:rsid w:val="0069627D"/>
    <w:rsid w:val="00697EFD"/>
    <w:rsid w:val="006A393C"/>
    <w:rsid w:val="006B12C6"/>
    <w:rsid w:val="006B3B6F"/>
    <w:rsid w:val="006D047F"/>
    <w:rsid w:val="006D3EC9"/>
    <w:rsid w:val="006D5431"/>
    <w:rsid w:val="006E0C9F"/>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B2565"/>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501D"/>
    <w:rsid w:val="009B511B"/>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799"/>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388D"/>
    <w:rsid w:val="00B26548"/>
    <w:rsid w:val="00B33CE0"/>
    <w:rsid w:val="00B37265"/>
    <w:rsid w:val="00B432E9"/>
    <w:rsid w:val="00B55B7C"/>
    <w:rsid w:val="00B720A7"/>
    <w:rsid w:val="00B7573E"/>
    <w:rsid w:val="00B76EC4"/>
    <w:rsid w:val="00B81F6D"/>
    <w:rsid w:val="00B8709C"/>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87274"/>
    <w:rsid w:val="00CA1E52"/>
    <w:rsid w:val="00CA3B5D"/>
    <w:rsid w:val="00CB2266"/>
    <w:rsid w:val="00CC0271"/>
    <w:rsid w:val="00CC0E0C"/>
    <w:rsid w:val="00CC1849"/>
    <w:rsid w:val="00CE0856"/>
    <w:rsid w:val="00CE54FD"/>
    <w:rsid w:val="00D13140"/>
    <w:rsid w:val="00D251F2"/>
    <w:rsid w:val="00D56435"/>
    <w:rsid w:val="00D619B7"/>
    <w:rsid w:val="00D92FED"/>
    <w:rsid w:val="00DA00AF"/>
    <w:rsid w:val="00DA55EA"/>
    <w:rsid w:val="00DA5BCB"/>
    <w:rsid w:val="00DB2188"/>
    <w:rsid w:val="00DB52D9"/>
    <w:rsid w:val="00DC0DEF"/>
    <w:rsid w:val="00DC210D"/>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B59E1"/>
    <w:rsid w:val="00EC29F4"/>
    <w:rsid w:val="00ED4841"/>
    <w:rsid w:val="00EE2F87"/>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4008"/>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6BA2FBFA"/>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 w:type="paragraph" w:customStyle="1" w:styleId="bodytext">
    <w:name w:val="bodytext"/>
    <w:basedOn w:val="Standard"/>
    <w:rsid w:val="006D3EC9"/>
    <w:pPr>
      <w:spacing w:before="100" w:beforeAutospacing="1" w:after="100" w:afterAutospacing="1"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992753576">
      <w:bodyDiv w:val="1"/>
      <w:marLeft w:val="0"/>
      <w:marRight w:val="0"/>
      <w:marTop w:val="0"/>
      <w:marBottom w:val="0"/>
      <w:divBdr>
        <w:top w:val="none" w:sz="0" w:space="0" w:color="auto"/>
        <w:left w:val="none" w:sz="0" w:space="0" w:color="auto"/>
        <w:bottom w:val="none" w:sz="0" w:space="0" w:color="auto"/>
        <w:right w:val="none" w:sz="0" w:space="0" w:color="auto"/>
      </w:divBdr>
    </w:div>
    <w:div w:id="1562978111">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 w:id="1788574191">
      <w:bodyDiv w:val="1"/>
      <w:marLeft w:val="0"/>
      <w:marRight w:val="0"/>
      <w:marTop w:val="0"/>
      <w:marBottom w:val="0"/>
      <w:divBdr>
        <w:top w:val="none" w:sz="0" w:space="0" w:color="auto"/>
        <w:left w:val="none" w:sz="0" w:space="0" w:color="auto"/>
        <w:bottom w:val="none" w:sz="0" w:space="0" w:color="auto"/>
        <w:right w:val="none" w:sz="0" w:space="0" w:color="auto"/>
      </w:divBdr>
    </w:div>
    <w:div w:id="18511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gemu-group.com/fr_FR/"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2.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3.xml><?xml version="1.0" encoding="utf-8"?>
<ds:datastoreItem xmlns:ds="http://schemas.openxmlformats.org/officeDocument/2006/customXml" ds:itemID="{867487B7-CC0C-4F4F-A7F6-A718A9388BD1}">
  <ds:schemaRefs>
    <ds:schemaRef ds:uri="http://schemas.openxmlformats.org/officeDocument/2006/bibliography"/>
  </ds:schemaRefs>
</ds:datastoreItem>
</file>

<file path=customXml/itemProps4.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5.xml><?xml version="1.0" encoding="utf-8"?>
<ds:datastoreItem xmlns:ds="http://schemas.openxmlformats.org/officeDocument/2006/customXml" ds:itemID="{F42713FA-5D36-4139-BE4C-467001401095}">
  <ds:schemaRefs/>
</ds:datastoreItem>
</file>

<file path=customXml/itemProps6.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4</cp:revision>
  <cp:lastPrinted>2017-08-14T14:05:00Z</cp:lastPrinted>
  <dcterms:created xsi:type="dcterms:W3CDTF">2022-08-08T11:23:00Z</dcterms:created>
  <dcterms:modified xsi:type="dcterms:W3CDTF">2022-08-09T13:56:00Z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